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6DFAE" w14:textId="3EEAE5EE" w:rsidR="00321A72" w:rsidRDefault="00B5766C" w:rsidP="00E64C99">
      <w:pPr>
        <w:spacing w:after="0" w:line="240" w:lineRule="auto"/>
      </w:pPr>
      <w:r>
        <w:t>Andrew</w:t>
      </w:r>
      <w:r w:rsidR="00321A72">
        <w:t xml:space="preserve"> Kliman, Sept. 2</w:t>
      </w:r>
      <w:r w:rsidR="00073A5B">
        <w:t>9</w:t>
      </w:r>
      <w:r w:rsidR="00321A72">
        <w:t>, 2020</w:t>
      </w:r>
    </w:p>
    <w:p w14:paraId="14384750" w14:textId="77777777" w:rsidR="002457CF" w:rsidRDefault="002457CF" w:rsidP="002457CF">
      <w:pPr>
        <w:spacing w:after="0" w:line="240" w:lineRule="auto"/>
        <w:jc w:val="center"/>
        <w:rPr>
          <w:b/>
          <w:bCs/>
        </w:rPr>
      </w:pPr>
    </w:p>
    <w:p w14:paraId="4EC7A652" w14:textId="77777777" w:rsidR="00E401BB" w:rsidRDefault="00E401BB" w:rsidP="002457CF">
      <w:pPr>
        <w:spacing w:after="0" w:line="240" w:lineRule="auto"/>
        <w:jc w:val="center"/>
        <w:rPr>
          <w:b/>
          <w:bCs/>
        </w:rPr>
      </w:pPr>
    </w:p>
    <w:p w14:paraId="2241BDA8" w14:textId="7983C273" w:rsidR="00321A72" w:rsidRPr="00321A72" w:rsidRDefault="00321A72" w:rsidP="002457CF">
      <w:pPr>
        <w:spacing w:after="0" w:line="240" w:lineRule="auto"/>
        <w:jc w:val="center"/>
        <w:rPr>
          <w:b/>
          <w:bCs/>
        </w:rPr>
      </w:pPr>
      <w:r w:rsidRPr="00321A72">
        <w:rPr>
          <w:b/>
          <w:bCs/>
        </w:rPr>
        <w:t xml:space="preserve">Quotations for colloquium on </w:t>
      </w:r>
      <w:r w:rsidR="001A3EFE">
        <w:rPr>
          <w:b/>
          <w:bCs/>
        </w:rPr>
        <w:t>“</w:t>
      </w:r>
      <w:r w:rsidRPr="00321A72">
        <w:rPr>
          <w:b/>
          <w:bCs/>
        </w:rPr>
        <w:t>Use-Value and Exchange-Value … and Value</w:t>
      </w:r>
      <w:r w:rsidR="001A3EFE">
        <w:rPr>
          <w:b/>
          <w:bCs/>
        </w:rPr>
        <w:t>”</w:t>
      </w:r>
    </w:p>
    <w:p w14:paraId="00713EA0" w14:textId="0816EA82" w:rsidR="00321A72" w:rsidRPr="00321A72" w:rsidRDefault="00321A72" w:rsidP="002457CF">
      <w:pPr>
        <w:spacing w:after="0" w:line="240" w:lineRule="auto"/>
        <w:jc w:val="center"/>
      </w:pPr>
      <w:r>
        <w:t>Yale University course on Karl Marx</w:t>
      </w:r>
      <w:r w:rsidR="001A3EFE">
        <w:t>’</w:t>
      </w:r>
      <w:r>
        <w:t xml:space="preserve">s </w:t>
      </w:r>
      <w:r>
        <w:rPr>
          <w:i/>
          <w:iCs/>
        </w:rPr>
        <w:t xml:space="preserve">Capital, </w:t>
      </w:r>
      <w:r>
        <w:t>Oct. 7, 2020</w:t>
      </w:r>
    </w:p>
    <w:p w14:paraId="5795BA13" w14:textId="5C446B08" w:rsidR="00B5766C" w:rsidRDefault="00B5766C" w:rsidP="00E64C99">
      <w:pPr>
        <w:spacing w:after="0" w:line="240" w:lineRule="auto"/>
      </w:pPr>
    </w:p>
    <w:p w14:paraId="47CB0A8A" w14:textId="77777777" w:rsidR="00E401BB" w:rsidRDefault="00E401BB" w:rsidP="00E64C99">
      <w:pPr>
        <w:spacing w:after="0" w:line="240" w:lineRule="auto"/>
      </w:pPr>
    </w:p>
    <w:p w14:paraId="5CF40429" w14:textId="18507AE7" w:rsidR="00321A72" w:rsidRDefault="00321A72" w:rsidP="00E64C99">
      <w:pPr>
        <w:spacing w:after="0" w:line="240" w:lineRule="auto"/>
      </w:pPr>
    </w:p>
    <w:p w14:paraId="60FBD54B" w14:textId="77777777" w:rsidR="007937A4" w:rsidRDefault="00A7478B" w:rsidP="00E64C99">
      <w:pPr>
        <w:spacing w:after="0" w:line="240" w:lineRule="auto"/>
        <w:rPr>
          <w:u w:val="single"/>
        </w:rPr>
      </w:pPr>
      <w:r>
        <w:rPr>
          <w:u w:val="single"/>
        </w:rPr>
        <w:t>Lenin, Vladimir Ilyich</w:t>
      </w:r>
      <w:r w:rsidR="007937A4">
        <w:rPr>
          <w:u w:val="single"/>
        </w:rPr>
        <w:t>:</w:t>
      </w:r>
    </w:p>
    <w:p w14:paraId="04386A07" w14:textId="5DA99827" w:rsidR="007937A4" w:rsidRPr="007937A4" w:rsidRDefault="007937A4" w:rsidP="007937A4">
      <w:pPr>
        <w:spacing w:after="0" w:line="240" w:lineRule="auto"/>
        <w:ind w:left="720"/>
      </w:pPr>
      <w:r w:rsidRPr="007937A4">
        <w:t>“</w:t>
      </w:r>
      <w:r>
        <w:t xml:space="preserve">It is impossible completely to understand Marx’s </w:t>
      </w:r>
      <w:r>
        <w:rPr>
          <w:rStyle w:val="Emphasis"/>
        </w:rPr>
        <w:t>Capital</w:t>
      </w:r>
      <w:r>
        <w:t xml:space="preserve">, and especially its first chapter, without having thoroughly studied and understood the </w:t>
      </w:r>
      <w:r>
        <w:rPr>
          <w:rStyle w:val="Emphasis"/>
        </w:rPr>
        <w:t>whole</w:t>
      </w:r>
      <w:r>
        <w:t xml:space="preserve"> of Hegel’s </w:t>
      </w:r>
      <w:r>
        <w:rPr>
          <w:rStyle w:val="Emphasis"/>
        </w:rPr>
        <w:t>Logic</w:t>
      </w:r>
      <w:r>
        <w:t>. Consequently, half a century later none of the Marxists understood Marx!!”</w:t>
      </w:r>
      <w:r w:rsidR="00A6194E">
        <w:rPr>
          <w:rStyle w:val="FootnoteReference"/>
        </w:rPr>
        <w:footnoteReference w:id="1"/>
      </w:r>
    </w:p>
    <w:p w14:paraId="07F0F648" w14:textId="77777777" w:rsidR="007937A4" w:rsidRDefault="007937A4" w:rsidP="00E64C99">
      <w:pPr>
        <w:spacing w:after="0" w:line="240" w:lineRule="auto"/>
        <w:rPr>
          <w:u w:val="single"/>
        </w:rPr>
      </w:pPr>
    </w:p>
    <w:p w14:paraId="487852A0" w14:textId="03484E50" w:rsidR="002457CF" w:rsidRPr="00486AE4" w:rsidRDefault="00E64C99" w:rsidP="00E64C99">
      <w:pPr>
        <w:spacing w:after="0" w:line="240" w:lineRule="auto"/>
        <w:rPr>
          <w:u w:val="single"/>
        </w:rPr>
      </w:pPr>
      <w:r w:rsidRPr="00486AE4">
        <w:rPr>
          <w:u w:val="single"/>
        </w:rPr>
        <w:t xml:space="preserve">Smith, Adam: </w:t>
      </w:r>
    </w:p>
    <w:p w14:paraId="6287B9DF" w14:textId="58AC7020" w:rsidR="00321A72" w:rsidRDefault="001A3EFE" w:rsidP="002457CF">
      <w:pPr>
        <w:spacing w:after="0" w:line="240" w:lineRule="auto"/>
        <w:ind w:left="720"/>
        <w:rPr>
          <w:rFonts w:cs="Times New Roman"/>
          <w:szCs w:val="24"/>
        </w:rPr>
      </w:pPr>
      <w:r>
        <w:rPr>
          <w:rFonts w:cs="Times New Roman"/>
          <w:szCs w:val="24"/>
        </w:rPr>
        <w:t>“</w:t>
      </w:r>
      <w:r w:rsidR="00E64C99" w:rsidRPr="006A7EDA">
        <w:rPr>
          <w:rFonts w:cs="Times New Roman"/>
          <w:szCs w:val="24"/>
        </w:rPr>
        <w:t xml:space="preserve">The word value, it is to be observed, has two different meanings, and sometimes expresses the utility of some particular object, and sometimes the power of purchasing other goods which the possession of that object conveys. The one may be called </w:t>
      </w:r>
      <w:r>
        <w:rPr>
          <w:rFonts w:cs="Times New Roman"/>
          <w:szCs w:val="24"/>
        </w:rPr>
        <w:t>‘</w:t>
      </w:r>
      <w:r w:rsidR="00E64C99" w:rsidRPr="006A7EDA">
        <w:rPr>
          <w:rFonts w:cs="Times New Roman"/>
          <w:szCs w:val="24"/>
        </w:rPr>
        <w:t>value in use</w:t>
      </w:r>
      <w:r>
        <w:rPr>
          <w:rFonts w:cs="Times New Roman"/>
          <w:szCs w:val="24"/>
        </w:rPr>
        <w:t>’</w:t>
      </w:r>
      <w:r w:rsidR="00E64C99" w:rsidRPr="006A7EDA">
        <w:rPr>
          <w:rFonts w:cs="Times New Roman"/>
          <w:szCs w:val="24"/>
        </w:rPr>
        <w:t xml:space="preserve">; the other, </w:t>
      </w:r>
      <w:r>
        <w:rPr>
          <w:rFonts w:cs="Times New Roman"/>
          <w:szCs w:val="24"/>
        </w:rPr>
        <w:t>‘</w:t>
      </w:r>
      <w:r w:rsidR="00E64C99" w:rsidRPr="006A7EDA">
        <w:rPr>
          <w:rFonts w:cs="Times New Roman"/>
          <w:szCs w:val="24"/>
        </w:rPr>
        <w:t>value in exchange.</w:t>
      </w:r>
      <w:r>
        <w:rPr>
          <w:rFonts w:cs="Times New Roman"/>
          <w:szCs w:val="24"/>
        </w:rPr>
        <w:t>’”</w:t>
      </w:r>
      <w:r w:rsidR="00874F71">
        <w:rPr>
          <w:rStyle w:val="FootnoteReference"/>
          <w:rFonts w:cs="Times New Roman"/>
          <w:szCs w:val="24"/>
        </w:rPr>
        <w:footnoteReference w:id="2"/>
      </w:r>
    </w:p>
    <w:p w14:paraId="117337A5" w14:textId="77777777" w:rsidR="00E64C99" w:rsidRDefault="00E64C99" w:rsidP="002457CF">
      <w:pPr>
        <w:spacing w:after="0" w:line="240" w:lineRule="auto"/>
      </w:pPr>
    </w:p>
    <w:p w14:paraId="71D47F5F" w14:textId="1A2A9948" w:rsidR="00321A72" w:rsidRPr="00486AE4" w:rsidRDefault="002457CF" w:rsidP="002457CF">
      <w:pPr>
        <w:spacing w:after="0" w:line="240" w:lineRule="auto"/>
        <w:rPr>
          <w:u w:val="single"/>
        </w:rPr>
      </w:pPr>
      <w:r w:rsidRPr="00486AE4">
        <w:rPr>
          <w:u w:val="single"/>
        </w:rPr>
        <w:t>Althusser, Louis:</w:t>
      </w:r>
    </w:p>
    <w:p w14:paraId="7837B2EB" w14:textId="3E5FCAB0" w:rsidR="002457CF" w:rsidRPr="001A0083" w:rsidRDefault="001A3EFE" w:rsidP="002457CF">
      <w:pPr>
        <w:spacing w:after="0" w:line="240" w:lineRule="auto"/>
        <w:ind w:left="720"/>
        <w:rPr>
          <w:rFonts w:cs="Times New Roman"/>
          <w:szCs w:val="24"/>
        </w:rPr>
      </w:pPr>
      <w:r>
        <w:rPr>
          <w:rFonts w:cs="Times New Roman"/>
          <w:szCs w:val="24"/>
        </w:rPr>
        <w:t>“</w:t>
      </w:r>
      <w:r w:rsidR="002457CF" w:rsidRPr="001A0083">
        <w:rPr>
          <w:rFonts w:cs="Times New Roman"/>
          <w:szCs w:val="24"/>
        </w:rPr>
        <w:t xml:space="preserve">traces of Hegelian influence </w:t>
      </w:r>
      <w:r w:rsidR="002457CF">
        <w:rPr>
          <w:rFonts w:cs="Times New Roman"/>
          <w:szCs w:val="24"/>
        </w:rPr>
        <w:t>…</w:t>
      </w:r>
      <w:r w:rsidR="002457CF" w:rsidRPr="001A0083">
        <w:rPr>
          <w:rFonts w:cs="Times New Roman"/>
          <w:szCs w:val="24"/>
        </w:rPr>
        <w:t xml:space="preserve"> remain in Volume One </w:t>
      </w:r>
      <w:r w:rsidR="002457CF">
        <w:rPr>
          <w:rFonts w:cs="Times New Roman"/>
          <w:szCs w:val="24"/>
        </w:rPr>
        <w:t>.…</w:t>
      </w:r>
      <w:r w:rsidR="002457CF" w:rsidRPr="001A0083">
        <w:rPr>
          <w:rFonts w:cs="Times New Roman"/>
          <w:szCs w:val="24"/>
        </w:rPr>
        <w:t xml:space="preserve"> This Hegelian influence can be located very precisely in the </w:t>
      </w:r>
      <w:r w:rsidR="002457CF" w:rsidRPr="001A0083">
        <w:rPr>
          <w:rFonts w:cs="Times New Roman"/>
          <w:i/>
          <w:iCs/>
          <w:szCs w:val="24"/>
        </w:rPr>
        <w:t>vocabulary</w:t>
      </w:r>
      <w:r w:rsidR="002457CF" w:rsidRPr="001A0083">
        <w:rPr>
          <w:rFonts w:cs="Times New Roman"/>
          <w:szCs w:val="24"/>
        </w:rPr>
        <w:t xml:space="preserve"> Marx uses in Part I: </w:t>
      </w:r>
      <w:r w:rsidR="002457CF">
        <w:rPr>
          <w:rFonts w:cs="Times New Roman"/>
          <w:szCs w:val="24"/>
        </w:rPr>
        <w:t>…</w:t>
      </w:r>
      <w:r w:rsidR="002457CF" w:rsidRPr="001A0083">
        <w:rPr>
          <w:rFonts w:cs="Times New Roman"/>
          <w:szCs w:val="24"/>
        </w:rPr>
        <w:t xml:space="preserve"> he speaks of two </w:t>
      </w:r>
      <w:r w:rsidR="002457CF" w:rsidRPr="001A0083">
        <w:rPr>
          <w:rFonts w:cs="Times New Roman"/>
          <w:i/>
          <w:iCs/>
          <w:szCs w:val="24"/>
        </w:rPr>
        <w:t>completely</w:t>
      </w:r>
      <w:r w:rsidR="002457CF" w:rsidRPr="001A0083">
        <w:rPr>
          <w:rFonts w:cs="Times New Roman"/>
          <w:szCs w:val="24"/>
        </w:rPr>
        <w:t xml:space="preserve"> different things, the social usefulness of products </w:t>
      </w:r>
      <w:r w:rsidR="002457CF">
        <w:rPr>
          <w:rFonts w:cs="Times New Roman"/>
          <w:szCs w:val="24"/>
        </w:rPr>
        <w:t>…</w:t>
      </w:r>
      <w:r w:rsidR="002457CF" w:rsidRPr="001A0083">
        <w:rPr>
          <w:rFonts w:cs="Times New Roman"/>
          <w:szCs w:val="24"/>
        </w:rPr>
        <w:t xml:space="preserve"> and the exchange value of the same products </w:t>
      </w:r>
      <w:r w:rsidR="002457CF">
        <w:rPr>
          <w:rFonts w:cs="Times New Roman"/>
          <w:szCs w:val="24"/>
        </w:rPr>
        <w:t>…</w:t>
      </w:r>
      <w:r w:rsidR="002457CF" w:rsidRPr="001A0083">
        <w:rPr>
          <w:rFonts w:cs="Times New Roman"/>
          <w:szCs w:val="24"/>
        </w:rPr>
        <w:t xml:space="preserve">, in terms which in fact have </w:t>
      </w:r>
      <w:r w:rsidR="002457CF" w:rsidRPr="001A0083">
        <w:rPr>
          <w:rFonts w:cs="Times New Roman"/>
          <w:i/>
          <w:iCs/>
          <w:szCs w:val="24"/>
        </w:rPr>
        <w:t>a word in common</w:t>
      </w:r>
      <w:r w:rsidR="002457CF" w:rsidRPr="001A0083">
        <w:rPr>
          <w:rFonts w:cs="Times New Roman"/>
          <w:szCs w:val="24"/>
        </w:rPr>
        <w:t xml:space="preserve">, the word </w:t>
      </w:r>
      <w:r>
        <w:rPr>
          <w:rFonts w:cs="Times New Roman"/>
          <w:szCs w:val="24"/>
        </w:rPr>
        <w:t>‘</w:t>
      </w:r>
      <w:r w:rsidR="002457CF" w:rsidRPr="001A0083">
        <w:rPr>
          <w:rFonts w:cs="Times New Roman"/>
          <w:szCs w:val="24"/>
        </w:rPr>
        <w:t>value</w:t>
      </w:r>
      <w:r>
        <w:rPr>
          <w:rFonts w:cs="Times New Roman"/>
          <w:szCs w:val="24"/>
        </w:rPr>
        <w:t>’</w:t>
      </w:r>
      <w:r w:rsidR="002457CF" w:rsidRPr="001A0083">
        <w:rPr>
          <w:rFonts w:cs="Times New Roman"/>
          <w:szCs w:val="24"/>
        </w:rPr>
        <w:t xml:space="preserve">: </w:t>
      </w:r>
      <w:r w:rsidR="002457CF">
        <w:rPr>
          <w:rFonts w:cs="Times New Roman"/>
          <w:szCs w:val="24"/>
        </w:rPr>
        <w:t>…</w:t>
      </w:r>
      <w:r w:rsidR="002457CF" w:rsidRPr="001A0083">
        <w:rPr>
          <w:rFonts w:cs="Times New Roman"/>
          <w:szCs w:val="24"/>
        </w:rPr>
        <w:t xml:space="preserve"> use-</w:t>
      </w:r>
      <w:r w:rsidR="002457CF" w:rsidRPr="001A0083">
        <w:rPr>
          <w:rFonts w:cs="Times New Roman"/>
          <w:i/>
          <w:iCs/>
          <w:szCs w:val="24"/>
        </w:rPr>
        <w:t>value</w:t>
      </w:r>
      <w:r w:rsidR="002457CF" w:rsidRPr="001A0083">
        <w:rPr>
          <w:rFonts w:cs="Times New Roman"/>
          <w:szCs w:val="24"/>
        </w:rPr>
        <w:t xml:space="preserve">, and </w:t>
      </w:r>
      <w:r w:rsidR="002457CF">
        <w:rPr>
          <w:rFonts w:cs="Times New Roman"/>
          <w:szCs w:val="24"/>
        </w:rPr>
        <w:t>…</w:t>
      </w:r>
      <w:r w:rsidR="002457CF" w:rsidRPr="001A0083">
        <w:rPr>
          <w:rFonts w:cs="Times New Roman"/>
          <w:szCs w:val="24"/>
        </w:rPr>
        <w:t xml:space="preserve"> exchange </w:t>
      </w:r>
      <w:r w:rsidR="002457CF" w:rsidRPr="001A0083">
        <w:rPr>
          <w:rFonts w:cs="Times New Roman"/>
          <w:i/>
          <w:iCs/>
          <w:szCs w:val="24"/>
        </w:rPr>
        <w:t>value.</w:t>
      </w:r>
      <w:r w:rsidR="002457CF" w:rsidRPr="001A0083">
        <w:rPr>
          <w:rFonts w:cs="Times New Roman"/>
          <w:szCs w:val="24"/>
        </w:rPr>
        <w:t xml:space="preserve"> </w:t>
      </w:r>
      <w:r w:rsidR="002457CF">
        <w:rPr>
          <w:rFonts w:cs="Times New Roman"/>
          <w:szCs w:val="24"/>
        </w:rPr>
        <w:t>…</w:t>
      </w:r>
      <w:r w:rsidR="002457CF" w:rsidRPr="001A0083">
        <w:rPr>
          <w:rFonts w:cs="Times New Roman"/>
          <w:szCs w:val="24"/>
        </w:rPr>
        <w:t xml:space="preserve"> Marx had not taken the precaution of eliminating the word </w:t>
      </w:r>
      <w:r w:rsidR="002457CF" w:rsidRPr="001A0083">
        <w:rPr>
          <w:rFonts w:cs="Times New Roman"/>
          <w:i/>
          <w:iCs/>
          <w:szCs w:val="24"/>
        </w:rPr>
        <w:t>value</w:t>
      </w:r>
      <w:r w:rsidR="002457CF" w:rsidRPr="001A0083">
        <w:rPr>
          <w:rFonts w:cs="Times New Roman"/>
          <w:szCs w:val="24"/>
        </w:rPr>
        <w:t xml:space="preserve"> from the expression </w:t>
      </w:r>
      <w:r>
        <w:rPr>
          <w:rFonts w:cs="Times New Roman"/>
          <w:szCs w:val="24"/>
        </w:rPr>
        <w:t>‘</w:t>
      </w:r>
      <w:r w:rsidR="002457CF" w:rsidRPr="001A0083">
        <w:rPr>
          <w:rFonts w:cs="Times New Roman"/>
          <w:szCs w:val="24"/>
        </w:rPr>
        <w:t>use-value</w:t>
      </w:r>
      <w:r>
        <w:rPr>
          <w:rFonts w:cs="Times New Roman"/>
          <w:szCs w:val="24"/>
        </w:rPr>
        <w:t>’</w:t>
      </w:r>
      <w:r w:rsidR="002457CF" w:rsidRPr="001A0083">
        <w:rPr>
          <w:rFonts w:cs="Times New Roman"/>
          <w:szCs w:val="24"/>
        </w:rPr>
        <w:t xml:space="preserve"> and of speaking as he should have done simply of the </w:t>
      </w:r>
      <w:r w:rsidR="002457CF" w:rsidRPr="001A0083">
        <w:rPr>
          <w:rFonts w:cs="Times New Roman"/>
          <w:i/>
          <w:iCs/>
          <w:szCs w:val="24"/>
        </w:rPr>
        <w:t>social usefulness</w:t>
      </w:r>
      <w:r w:rsidR="002457CF" w:rsidRPr="001A0083">
        <w:rPr>
          <w:rFonts w:cs="Times New Roman"/>
          <w:szCs w:val="24"/>
        </w:rPr>
        <w:t xml:space="preserve"> of the </w:t>
      </w:r>
      <w:r w:rsidR="002457CF" w:rsidRPr="001A0083">
        <w:rPr>
          <w:rFonts w:cs="Times New Roman"/>
          <w:i/>
          <w:iCs/>
          <w:szCs w:val="24"/>
        </w:rPr>
        <w:t>products.</w:t>
      </w:r>
      <w:r w:rsidR="002457CF" w:rsidRPr="001A0083">
        <w:rPr>
          <w:rFonts w:cs="Times New Roman"/>
          <w:szCs w:val="24"/>
        </w:rPr>
        <w:t xml:space="preserve"> That is why </w:t>
      </w:r>
      <w:r w:rsidR="002457CF">
        <w:rPr>
          <w:rFonts w:cs="Times New Roman"/>
          <w:szCs w:val="24"/>
        </w:rPr>
        <w:t xml:space="preserve">… </w:t>
      </w:r>
      <w:r w:rsidR="002457CF" w:rsidRPr="001A0083">
        <w:rPr>
          <w:rFonts w:cs="Times New Roman"/>
          <w:szCs w:val="24"/>
        </w:rPr>
        <w:t xml:space="preserve">we find Marx </w:t>
      </w:r>
      <w:r w:rsidR="00486AE4" w:rsidRPr="001A0083">
        <w:rPr>
          <w:rFonts w:cs="Times New Roman"/>
          <w:szCs w:val="24"/>
        </w:rPr>
        <w:t xml:space="preserve">retreating from his earlier positions and </w:t>
      </w:r>
      <w:r w:rsidR="002457CF" w:rsidRPr="001A0083">
        <w:rPr>
          <w:rFonts w:cs="Times New Roman"/>
          <w:szCs w:val="24"/>
        </w:rPr>
        <w:t xml:space="preserve">recognizing that he had even dared to </w:t>
      </w:r>
      <w:r>
        <w:rPr>
          <w:rFonts w:cs="Times New Roman"/>
          <w:szCs w:val="24"/>
        </w:rPr>
        <w:t>‘</w:t>
      </w:r>
      <w:r w:rsidR="002457CF" w:rsidRPr="001A0083">
        <w:rPr>
          <w:rFonts w:cs="Times New Roman"/>
          <w:szCs w:val="24"/>
        </w:rPr>
        <w:t>coquet</w:t>
      </w:r>
      <w:r>
        <w:rPr>
          <w:rFonts w:cs="Times New Roman"/>
          <w:szCs w:val="24"/>
        </w:rPr>
        <w:t>’</w:t>
      </w:r>
      <w:r w:rsidR="002457CF" w:rsidRPr="001A0083">
        <w:rPr>
          <w:rFonts w:cs="Times New Roman"/>
          <w:szCs w:val="24"/>
        </w:rPr>
        <w:t xml:space="preserve"> (</w:t>
      </w:r>
      <w:r w:rsidR="002457CF" w:rsidRPr="001A0083">
        <w:rPr>
          <w:rFonts w:cs="Times New Roman"/>
          <w:i/>
          <w:iCs/>
          <w:szCs w:val="24"/>
        </w:rPr>
        <w:t>kokettieren</w:t>
      </w:r>
      <w:r w:rsidR="002457CF" w:rsidRPr="001A0083">
        <w:rPr>
          <w:rFonts w:cs="Times New Roman"/>
          <w:szCs w:val="24"/>
        </w:rPr>
        <w:t xml:space="preserve">) </w:t>
      </w:r>
      <w:r>
        <w:rPr>
          <w:rFonts w:cs="Times New Roman"/>
          <w:szCs w:val="24"/>
        </w:rPr>
        <w:t>‘</w:t>
      </w:r>
      <w:r w:rsidR="002457CF" w:rsidRPr="001A0083">
        <w:rPr>
          <w:rFonts w:cs="Times New Roman"/>
          <w:szCs w:val="24"/>
        </w:rPr>
        <w:t>with the modes of expression peculiar</w:t>
      </w:r>
      <w:r>
        <w:rPr>
          <w:rFonts w:cs="Times New Roman"/>
          <w:szCs w:val="24"/>
        </w:rPr>
        <w:t>’</w:t>
      </w:r>
      <w:r w:rsidR="002457CF" w:rsidRPr="001A0083">
        <w:rPr>
          <w:rFonts w:cs="Times New Roman"/>
          <w:szCs w:val="24"/>
        </w:rPr>
        <w:t xml:space="preserve"> to Hegel </w:t>
      </w:r>
      <w:r>
        <w:rPr>
          <w:rFonts w:cs="Times New Roman"/>
          <w:szCs w:val="24"/>
        </w:rPr>
        <w:t>‘</w:t>
      </w:r>
      <w:r w:rsidR="002457CF" w:rsidRPr="001A0083">
        <w:rPr>
          <w:rFonts w:cs="Times New Roman"/>
          <w:szCs w:val="24"/>
        </w:rPr>
        <w:t>in the chapter on the theory of value</w:t>
      </w:r>
      <w:r>
        <w:rPr>
          <w:rFonts w:cs="Times New Roman"/>
          <w:szCs w:val="24"/>
        </w:rPr>
        <w:t>’</w:t>
      </w:r>
      <w:r w:rsidR="002457CF" w:rsidRPr="001A0083">
        <w:rPr>
          <w:rFonts w:cs="Times New Roman"/>
          <w:szCs w:val="24"/>
        </w:rPr>
        <w:t xml:space="preserve"> (precisely, Part I).</w:t>
      </w:r>
      <w:r>
        <w:rPr>
          <w:rFonts w:cs="Times New Roman"/>
          <w:szCs w:val="24"/>
        </w:rPr>
        <w:t>”</w:t>
      </w:r>
      <w:r w:rsidR="006B155D">
        <w:rPr>
          <w:rStyle w:val="FootnoteReference"/>
          <w:rFonts w:cs="Times New Roman"/>
          <w:szCs w:val="24"/>
        </w:rPr>
        <w:footnoteReference w:id="3"/>
      </w:r>
    </w:p>
    <w:p w14:paraId="20B66D11" w14:textId="77777777" w:rsidR="002457CF" w:rsidRDefault="002457CF" w:rsidP="002457CF">
      <w:pPr>
        <w:spacing w:after="0" w:line="240" w:lineRule="auto"/>
      </w:pPr>
    </w:p>
    <w:p w14:paraId="6F6FF90A" w14:textId="4AE5A767" w:rsidR="00206C76" w:rsidRPr="00486AE4" w:rsidRDefault="00206C76" w:rsidP="002457CF">
      <w:pPr>
        <w:spacing w:after="0" w:line="240" w:lineRule="auto"/>
        <w:rPr>
          <w:u w:val="single"/>
        </w:rPr>
      </w:pPr>
      <w:r w:rsidRPr="00486AE4">
        <w:rPr>
          <w:u w:val="single"/>
        </w:rPr>
        <w:t>Marx, Karl:</w:t>
      </w:r>
    </w:p>
    <w:p w14:paraId="6753FD52" w14:textId="32191854" w:rsidR="00206C76" w:rsidRDefault="001A3EFE" w:rsidP="00206C76">
      <w:pPr>
        <w:spacing w:after="0" w:line="240" w:lineRule="auto"/>
        <w:ind w:left="720"/>
      </w:pPr>
      <w:r>
        <w:t>“</w:t>
      </w:r>
      <w:r w:rsidR="00206C76">
        <w:t>The usefulness of a thing makes it a use-value. But this usefulness does not dangle in mid-air. It is conditioned by the physical properties of the commodity, and has no existence apart from the latter. It is therefore the physical body of the commodity itself … which is the use-value or useful thing.</w:t>
      </w:r>
      <w:r>
        <w:t>”</w:t>
      </w:r>
      <w:r w:rsidR="00206C76">
        <w:t xml:space="preserve"> [</w:t>
      </w:r>
      <w:r w:rsidR="00206C76" w:rsidRPr="00206C76">
        <w:rPr>
          <w:i/>
          <w:iCs/>
        </w:rPr>
        <w:t>Capital</w:t>
      </w:r>
      <w:r w:rsidR="00206C76">
        <w:t>, vol. 1, p. 126]</w:t>
      </w:r>
      <w:r w:rsidR="001F6526">
        <w:rPr>
          <w:rStyle w:val="FootnoteReference"/>
        </w:rPr>
        <w:footnoteReference w:id="4"/>
      </w:r>
    </w:p>
    <w:p w14:paraId="507FE1D5" w14:textId="550782D1" w:rsidR="00206C76" w:rsidRDefault="00206C76" w:rsidP="002457CF">
      <w:pPr>
        <w:spacing w:after="0" w:line="240" w:lineRule="auto"/>
      </w:pPr>
    </w:p>
    <w:p w14:paraId="4A6E325B" w14:textId="77777777" w:rsidR="00213087" w:rsidRPr="00486AE4" w:rsidRDefault="00213087" w:rsidP="00213087">
      <w:pPr>
        <w:spacing w:after="0" w:line="240" w:lineRule="auto"/>
        <w:rPr>
          <w:u w:val="single"/>
        </w:rPr>
      </w:pPr>
      <w:r w:rsidRPr="00486AE4">
        <w:rPr>
          <w:u w:val="single"/>
        </w:rPr>
        <w:t>Marx, Karl:</w:t>
      </w:r>
    </w:p>
    <w:p w14:paraId="5BD911B5" w14:textId="4677DD27" w:rsidR="00213087" w:rsidRDefault="00213087" w:rsidP="00213087">
      <w:pPr>
        <w:spacing w:after="0" w:line="240" w:lineRule="auto"/>
        <w:ind w:left="720"/>
      </w:pPr>
      <w:r>
        <w:rPr>
          <w:rFonts w:cs="Times New Roman"/>
          <w:szCs w:val="24"/>
        </w:rPr>
        <w:t xml:space="preserve">“exchange-value cannot be anything other than the mode of expression, the ‘form of appearance,’ of a content distinguishable from it.” </w:t>
      </w:r>
      <w:r>
        <w:t>[</w:t>
      </w:r>
      <w:r w:rsidRPr="00206C76">
        <w:rPr>
          <w:i/>
          <w:iCs/>
        </w:rPr>
        <w:t>Capital</w:t>
      </w:r>
      <w:r>
        <w:t>, vol. 1, p. 12</w:t>
      </w:r>
      <w:r w:rsidR="00FA60AD">
        <w:t>7</w:t>
      </w:r>
      <w:r>
        <w:t>]</w:t>
      </w:r>
    </w:p>
    <w:p w14:paraId="6E38E3B8" w14:textId="0FA9894A" w:rsidR="00666134" w:rsidRDefault="00666134" w:rsidP="00666134">
      <w:pPr>
        <w:spacing w:after="0" w:line="240" w:lineRule="auto"/>
      </w:pPr>
    </w:p>
    <w:p w14:paraId="3564DCC0" w14:textId="77777777" w:rsidR="007B5E42" w:rsidRDefault="007B5E42" w:rsidP="00666134">
      <w:pPr>
        <w:spacing w:after="0" w:line="240" w:lineRule="auto"/>
        <w:rPr>
          <w:u w:val="single"/>
        </w:rPr>
      </w:pPr>
    </w:p>
    <w:p w14:paraId="70DE3173" w14:textId="72E5EAE2" w:rsidR="00666134" w:rsidRPr="00486AE4" w:rsidRDefault="00666134" w:rsidP="00666134">
      <w:pPr>
        <w:spacing w:after="0" w:line="240" w:lineRule="auto"/>
        <w:rPr>
          <w:u w:val="single"/>
        </w:rPr>
      </w:pPr>
      <w:r w:rsidRPr="00486AE4">
        <w:rPr>
          <w:u w:val="single"/>
        </w:rPr>
        <w:lastRenderedPageBreak/>
        <w:t>Marx, Karl:</w:t>
      </w:r>
    </w:p>
    <w:p w14:paraId="2A63B26B" w14:textId="101185A1" w:rsidR="00666134" w:rsidRPr="00B1204F" w:rsidRDefault="00666134" w:rsidP="00666134">
      <w:pPr>
        <w:spacing w:after="0" w:line="240" w:lineRule="auto"/>
        <w:ind w:left="720"/>
        <w:rPr>
          <w:rFonts w:cs="Times New Roman"/>
          <w:szCs w:val="24"/>
        </w:rPr>
      </w:pPr>
      <w:r>
        <w:rPr>
          <w:rFonts w:cs="Times New Roman"/>
          <w:szCs w:val="24"/>
        </w:rPr>
        <w:t>“</w:t>
      </w:r>
      <w:r w:rsidRPr="00B1204F">
        <w:rPr>
          <w:rFonts w:cs="Times New Roman"/>
          <w:szCs w:val="24"/>
        </w:rPr>
        <w:t xml:space="preserve">If a thing is distant from another, the distance is </w:t>
      </w:r>
      <w:r w:rsidR="0051684E">
        <w:rPr>
          <w:rFonts w:cs="Times New Roman"/>
          <w:szCs w:val="24"/>
        </w:rPr>
        <w:t>…</w:t>
      </w:r>
      <w:r w:rsidRPr="00B1204F">
        <w:rPr>
          <w:rFonts w:cs="Times New Roman"/>
          <w:szCs w:val="24"/>
        </w:rPr>
        <w:t xml:space="preserve"> a relation between the one thing and the other; but at the same time, the distance is something different from this relation between the two things. </w:t>
      </w:r>
      <w:r w:rsidR="0051684E">
        <w:rPr>
          <w:rFonts w:cs="Times New Roman"/>
          <w:szCs w:val="24"/>
        </w:rPr>
        <w:t>…</w:t>
      </w:r>
      <w:r w:rsidRPr="00B1204F">
        <w:rPr>
          <w:rFonts w:cs="Times New Roman"/>
          <w:szCs w:val="24"/>
        </w:rPr>
        <w:t xml:space="preserve"> If we speak of the distance as a relation between two things, we presuppose something “intrinsic”, some “property” of the things themselves, which enables them to be distant from each other. What is the distance between the syllable A and a table? </w:t>
      </w:r>
      <w:r w:rsidR="00421082">
        <w:rPr>
          <w:rFonts w:cs="Times New Roman"/>
          <w:szCs w:val="24"/>
        </w:rPr>
        <w:t>…</w:t>
      </w:r>
      <w:r w:rsidRPr="00B1204F">
        <w:rPr>
          <w:rFonts w:cs="Times New Roman"/>
          <w:szCs w:val="24"/>
        </w:rPr>
        <w:t xml:space="preserve"> In speaking of the distance of two things, </w:t>
      </w:r>
      <w:r w:rsidR="008C478D">
        <w:rPr>
          <w:rFonts w:cs="Times New Roman"/>
          <w:szCs w:val="24"/>
        </w:rPr>
        <w:t>…</w:t>
      </w:r>
      <w:r w:rsidRPr="00B1204F">
        <w:rPr>
          <w:rFonts w:cs="Times New Roman"/>
          <w:szCs w:val="24"/>
        </w:rPr>
        <w:t xml:space="preserve"> we distinguish them as different points of space. To belong to space is their unity.</w:t>
      </w:r>
      <w:r>
        <w:rPr>
          <w:rFonts w:cs="Times New Roman"/>
          <w:szCs w:val="24"/>
        </w:rPr>
        <w:t>”</w:t>
      </w:r>
      <w:r w:rsidR="00B36F0E">
        <w:rPr>
          <w:rStyle w:val="FootnoteReference"/>
          <w:rFonts w:cs="Times New Roman"/>
          <w:szCs w:val="24"/>
        </w:rPr>
        <w:footnoteReference w:id="5"/>
      </w:r>
      <w:r>
        <w:rPr>
          <w:rFonts w:cs="Times New Roman"/>
          <w:szCs w:val="24"/>
        </w:rPr>
        <w:t xml:space="preserve"> </w:t>
      </w:r>
    </w:p>
    <w:p w14:paraId="76049F64" w14:textId="77777777" w:rsidR="00666134" w:rsidRDefault="00666134" w:rsidP="00666134">
      <w:pPr>
        <w:spacing w:after="0" w:line="240" w:lineRule="auto"/>
      </w:pPr>
    </w:p>
    <w:p w14:paraId="74EFEE98" w14:textId="77777777" w:rsidR="00753FD7" w:rsidRPr="00486AE4" w:rsidRDefault="00753FD7" w:rsidP="00753FD7">
      <w:pPr>
        <w:spacing w:after="0" w:line="240" w:lineRule="auto"/>
        <w:rPr>
          <w:u w:val="single"/>
        </w:rPr>
      </w:pPr>
      <w:r w:rsidRPr="00486AE4">
        <w:rPr>
          <w:u w:val="single"/>
        </w:rPr>
        <w:t>Marx, Karl:</w:t>
      </w:r>
    </w:p>
    <w:p w14:paraId="6B03BBF3" w14:textId="3E5F1F44" w:rsidR="00753FD7" w:rsidRPr="00393BEC" w:rsidRDefault="00753FD7" w:rsidP="00753FD7">
      <w:pPr>
        <w:spacing w:after="0" w:line="240" w:lineRule="auto"/>
        <w:ind w:left="720"/>
        <w:rPr>
          <w:rFonts w:cs="Times New Roman"/>
          <w:szCs w:val="24"/>
        </w:rPr>
      </w:pPr>
      <w:r w:rsidRPr="00393BEC">
        <w:rPr>
          <w:rFonts w:cs="Times New Roman"/>
          <w:szCs w:val="24"/>
        </w:rPr>
        <w:t xml:space="preserve">“All this is ‘drivel.’ </w:t>
      </w:r>
      <w:r w:rsidRPr="00393BEC">
        <w:rPr>
          <w:rStyle w:val="Emphasis"/>
          <w:rFonts w:cs="Times New Roman"/>
          <w:szCs w:val="24"/>
        </w:rPr>
        <w:t xml:space="preserve">De prime abord </w:t>
      </w:r>
      <w:r w:rsidRPr="00393BEC">
        <w:rPr>
          <w:rStyle w:val="Emphasis"/>
          <w:rFonts w:cs="Times New Roman"/>
          <w:i w:val="0"/>
          <w:iCs w:val="0"/>
          <w:szCs w:val="24"/>
        </w:rPr>
        <w:t>[in the first place]</w:t>
      </w:r>
      <w:r w:rsidRPr="00393BEC">
        <w:rPr>
          <w:rFonts w:cs="Times New Roman"/>
          <w:szCs w:val="24"/>
        </w:rPr>
        <w:t>,</w:t>
      </w:r>
      <w:bookmarkStart w:id="0" w:name="20ea"/>
      <w:r w:rsidRPr="00393BEC">
        <w:rPr>
          <w:rFonts w:cs="Times New Roman"/>
          <w:szCs w:val="24"/>
          <w:vertAlign w:val="superscript"/>
        </w:rPr>
        <w:fldChar w:fldCharType="begin"/>
      </w:r>
      <w:r w:rsidRPr="00393BEC">
        <w:rPr>
          <w:rFonts w:cs="Times New Roman"/>
          <w:szCs w:val="24"/>
          <w:vertAlign w:val="superscript"/>
        </w:rPr>
        <w:instrText xml:space="preserve"> HYPERLINK "https://www.marxists.org/archive/marx/works/1881/01/wagner.htm" \l "20e" </w:instrText>
      </w:r>
      <w:r w:rsidRPr="00393BEC">
        <w:rPr>
          <w:rFonts w:cs="Times New Roman"/>
          <w:szCs w:val="24"/>
          <w:vertAlign w:val="superscript"/>
        </w:rPr>
        <w:fldChar w:fldCharType="end"/>
      </w:r>
      <w:bookmarkEnd w:id="0"/>
      <w:r w:rsidRPr="00393BEC">
        <w:rPr>
          <w:rFonts w:cs="Times New Roman"/>
          <w:szCs w:val="24"/>
        </w:rPr>
        <w:t xml:space="preserve"> I do not proceed from ‘concepts,’ hence neither from the ‘concept of value,’ and am therefore in no way concerned to ‘divide’ it. What I proceed from is the simplest social form in which the product of labour presents itself in contemporary society, and this is the ‘</w:t>
      </w:r>
      <w:r w:rsidRPr="00393BEC">
        <w:rPr>
          <w:rStyle w:val="Emphasis"/>
          <w:rFonts w:cs="Times New Roman"/>
          <w:szCs w:val="24"/>
        </w:rPr>
        <w:t>commodity</w:t>
      </w:r>
      <w:r w:rsidRPr="00393BEC">
        <w:rPr>
          <w:rFonts w:cs="Times New Roman"/>
          <w:szCs w:val="24"/>
        </w:rPr>
        <w:t xml:space="preserve">.’ This I analyse, initially in the </w:t>
      </w:r>
      <w:r w:rsidRPr="00393BEC">
        <w:rPr>
          <w:rStyle w:val="Emphasis"/>
          <w:rFonts w:cs="Times New Roman"/>
          <w:szCs w:val="24"/>
        </w:rPr>
        <w:t>form in which it appears</w:t>
      </w:r>
      <w:r w:rsidRPr="00393BEC">
        <w:rPr>
          <w:rFonts w:cs="Times New Roman"/>
          <w:szCs w:val="24"/>
        </w:rPr>
        <w:t xml:space="preserve">.  … Thus I do not divide </w:t>
      </w:r>
      <w:r w:rsidRPr="00393BEC">
        <w:rPr>
          <w:rStyle w:val="Emphasis"/>
          <w:rFonts w:cs="Times New Roman"/>
          <w:szCs w:val="24"/>
        </w:rPr>
        <w:t>value</w:t>
      </w:r>
      <w:r w:rsidRPr="00393BEC">
        <w:rPr>
          <w:rFonts w:cs="Times New Roman"/>
          <w:szCs w:val="24"/>
        </w:rPr>
        <w:t xml:space="preserve"> into use-value and exchange-value as opposites into which the abstraction ‘value’ splits up, but the </w:t>
      </w:r>
      <w:r w:rsidRPr="00393BEC">
        <w:rPr>
          <w:rStyle w:val="Emphasis"/>
          <w:rFonts w:cs="Times New Roman"/>
          <w:szCs w:val="24"/>
        </w:rPr>
        <w:t>concrete social form</w:t>
      </w:r>
      <w:r w:rsidRPr="00393BEC">
        <w:rPr>
          <w:rFonts w:cs="Times New Roman"/>
          <w:szCs w:val="24"/>
        </w:rPr>
        <w:t xml:space="preserve"> of the product of labour, the ‘</w:t>
      </w:r>
      <w:r w:rsidRPr="00393BEC">
        <w:rPr>
          <w:rStyle w:val="Emphasis"/>
          <w:rFonts w:cs="Times New Roman"/>
          <w:szCs w:val="24"/>
        </w:rPr>
        <w:t>commodity</w:t>
      </w:r>
      <w:r w:rsidRPr="00393BEC">
        <w:rPr>
          <w:rFonts w:cs="Times New Roman"/>
          <w:szCs w:val="24"/>
        </w:rPr>
        <w:t xml:space="preserve">,’ is on the one hand, use-value and on the other, ‘value,’ not exchange value, since the mere </w:t>
      </w:r>
      <w:r w:rsidRPr="00393BEC">
        <w:rPr>
          <w:rStyle w:val="Emphasis"/>
          <w:rFonts w:cs="Times New Roman"/>
          <w:szCs w:val="24"/>
        </w:rPr>
        <w:t>form</w:t>
      </w:r>
      <w:r w:rsidRPr="00393BEC">
        <w:rPr>
          <w:rFonts w:cs="Times New Roman"/>
          <w:szCs w:val="24"/>
        </w:rPr>
        <w:t xml:space="preserve"> of appearance is not its own </w:t>
      </w:r>
      <w:r w:rsidRPr="00393BEC">
        <w:rPr>
          <w:rStyle w:val="Emphasis"/>
          <w:rFonts w:cs="Times New Roman"/>
          <w:szCs w:val="24"/>
        </w:rPr>
        <w:t>content</w:t>
      </w:r>
      <w:r w:rsidRPr="00393BEC">
        <w:rPr>
          <w:rFonts w:cs="Times New Roman"/>
          <w:szCs w:val="24"/>
        </w:rPr>
        <w:t>.”</w:t>
      </w:r>
      <w:r w:rsidR="00FD381C" w:rsidRPr="006F105F">
        <w:rPr>
          <w:rStyle w:val="FootnoteReference"/>
          <w:rFonts w:cs="Times New Roman"/>
          <w:szCs w:val="24"/>
        </w:rPr>
        <w:footnoteReference w:id="6"/>
      </w:r>
      <w:r w:rsidR="003A5F18" w:rsidRPr="006F105F">
        <w:rPr>
          <w:rFonts w:cs="Times New Roman"/>
          <w:szCs w:val="24"/>
        </w:rPr>
        <w:t xml:space="preserve"> </w:t>
      </w:r>
    </w:p>
    <w:p w14:paraId="1C326EFC" w14:textId="318922FF" w:rsidR="00206C76" w:rsidRDefault="00206C76" w:rsidP="00213087">
      <w:pPr>
        <w:spacing w:after="0" w:line="240" w:lineRule="auto"/>
        <w:ind w:left="720"/>
      </w:pPr>
    </w:p>
    <w:p w14:paraId="33A13F98" w14:textId="77777777" w:rsidR="00753FD7" w:rsidRPr="00486AE4" w:rsidRDefault="00753FD7" w:rsidP="00753FD7">
      <w:pPr>
        <w:spacing w:after="0" w:line="240" w:lineRule="auto"/>
        <w:rPr>
          <w:u w:val="single"/>
        </w:rPr>
      </w:pPr>
      <w:r w:rsidRPr="00486AE4">
        <w:rPr>
          <w:u w:val="single"/>
        </w:rPr>
        <w:t>Marx, Karl:</w:t>
      </w:r>
    </w:p>
    <w:p w14:paraId="68283075" w14:textId="3E51FB01" w:rsidR="00DD4E91" w:rsidRPr="00393BEC" w:rsidRDefault="00DD4E91" w:rsidP="00DD4E91">
      <w:pPr>
        <w:tabs>
          <w:tab w:val="left" w:pos="-720"/>
        </w:tabs>
        <w:spacing w:line="240" w:lineRule="auto"/>
        <w:ind w:left="720" w:right="720"/>
        <w:rPr>
          <w:rFonts w:cs="Times New Roman"/>
          <w:szCs w:val="24"/>
        </w:rPr>
      </w:pPr>
      <w:r w:rsidRPr="00393BEC">
        <w:rPr>
          <w:rFonts w:cs="Times New Roman"/>
          <w:szCs w:val="24"/>
        </w:rPr>
        <w:t>When at the beginning of this chapter, we said in the customary manner that a commodity is both a use-value and an exchange-value, this was, strictly speaking, wrong. A commodity is a use-value or object of utili</w:t>
      </w:r>
      <w:r w:rsidRPr="00393BEC">
        <w:rPr>
          <w:rFonts w:cs="Times New Roman"/>
          <w:szCs w:val="24"/>
        </w:rPr>
        <w:softHyphen/>
        <w:t xml:space="preserve">ty, and a “value”. It appears as the twofold thing it really is as soon as its value possesses its own particular form of manifestation …. This form of manifestation is exchange-value, and the commodity … has this form … only when it is in </w:t>
      </w:r>
      <w:r w:rsidR="00E372A7">
        <w:rPr>
          <w:rFonts w:cs="Times New Roman"/>
          <w:szCs w:val="24"/>
        </w:rPr>
        <w:t>…</w:t>
      </w:r>
      <w:r w:rsidRPr="00393BEC">
        <w:rPr>
          <w:rFonts w:cs="Times New Roman"/>
          <w:szCs w:val="24"/>
        </w:rPr>
        <w:t xml:space="preserve"> an exchange relation with a second commodity …. Once we know this, our manner of speaking does no harm; it serves, rather, as an abbreviation. [</w:t>
      </w:r>
      <w:r w:rsidR="00753FD7" w:rsidRPr="00206C76">
        <w:rPr>
          <w:i/>
          <w:iCs/>
        </w:rPr>
        <w:t>Capital</w:t>
      </w:r>
      <w:r w:rsidR="00753FD7">
        <w:t xml:space="preserve">, vol. 1, p. </w:t>
      </w:r>
      <w:r w:rsidRPr="00393BEC">
        <w:rPr>
          <w:rFonts w:cs="Times New Roman"/>
          <w:szCs w:val="24"/>
        </w:rPr>
        <w:t>152</w:t>
      </w:r>
      <w:r w:rsidR="00753FD7">
        <w:rPr>
          <w:rFonts w:cs="Times New Roman"/>
          <w:szCs w:val="24"/>
        </w:rPr>
        <w:t>]</w:t>
      </w:r>
    </w:p>
    <w:p w14:paraId="7F88322F" w14:textId="12C61222" w:rsidR="009944F0" w:rsidRPr="009944F0" w:rsidRDefault="009944F0" w:rsidP="002457CF">
      <w:pPr>
        <w:spacing w:after="0" w:line="240" w:lineRule="auto"/>
        <w:rPr>
          <w:rFonts w:cs="Times New Roman"/>
          <w:szCs w:val="24"/>
          <w:u w:val="single"/>
        </w:rPr>
      </w:pPr>
      <w:r w:rsidRPr="009944F0">
        <w:rPr>
          <w:rFonts w:cs="Times New Roman"/>
          <w:szCs w:val="24"/>
          <w:u w:val="single"/>
        </w:rPr>
        <w:t xml:space="preserve">Wickedpedia: </w:t>
      </w:r>
    </w:p>
    <w:p w14:paraId="1B9E49D6" w14:textId="6ABCEF37" w:rsidR="00321A72" w:rsidRPr="002B7CDC" w:rsidRDefault="009944F0" w:rsidP="00CD604D">
      <w:pPr>
        <w:spacing w:after="0" w:line="240" w:lineRule="auto"/>
        <w:ind w:left="720"/>
      </w:pPr>
      <w:r>
        <w:rPr>
          <w:rFonts w:cs="Times New Roman"/>
          <w:szCs w:val="24"/>
        </w:rPr>
        <w:t>“</w:t>
      </w:r>
      <w:r w:rsidRPr="009320AF">
        <w:rPr>
          <w:rFonts w:cs="Times New Roman"/>
          <w:szCs w:val="24"/>
        </w:rPr>
        <w:t xml:space="preserve">Marx regards exchange-value as the proportion in which one commodity is exchanged for other commodities. </w:t>
      </w:r>
      <w:r>
        <w:rPr>
          <w:rFonts w:cs="Times New Roman"/>
          <w:szCs w:val="24"/>
        </w:rPr>
        <w:t>…</w:t>
      </w:r>
      <w:r w:rsidRPr="009320AF">
        <w:rPr>
          <w:rFonts w:cs="Times New Roman"/>
          <w:szCs w:val="24"/>
        </w:rPr>
        <w:t xml:space="preserve"> Actual money prices </w:t>
      </w:r>
      <w:r>
        <w:rPr>
          <w:rFonts w:cs="Times New Roman"/>
          <w:szCs w:val="24"/>
        </w:rPr>
        <w:t>…</w:t>
      </w:r>
      <w:r w:rsidRPr="009320AF">
        <w:rPr>
          <w:rFonts w:cs="Times New Roman"/>
          <w:szCs w:val="24"/>
        </w:rPr>
        <w:t xml:space="preserve"> only </w:t>
      </w:r>
      <w:r>
        <w:rPr>
          <w:rFonts w:cs="Times New Roman"/>
          <w:szCs w:val="24"/>
        </w:rPr>
        <w:t>…</w:t>
      </w:r>
      <w:r w:rsidRPr="009320AF">
        <w:rPr>
          <w:rFonts w:cs="Times New Roman"/>
          <w:szCs w:val="24"/>
        </w:rPr>
        <w:t xml:space="preserve"> roughly correspond to exchange-values; </w:t>
      </w:r>
      <w:r>
        <w:rPr>
          <w:rFonts w:cs="Times New Roman"/>
          <w:szCs w:val="24"/>
        </w:rPr>
        <w:t>…</w:t>
      </w:r>
      <w:r w:rsidRPr="009320AF">
        <w:rPr>
          <w:rFonts w:cs="Times New Roman"/>
          <w:szCs w:val="24"/>
        </w:rPr>
        <w:t xml:space="preserve">The exchange-value of a good is determined by the </w:t>
      </w:r>
      <w:r w:rsidRPr="00CC4D7F">
        <w:rPr>
          <w:rFonts w:cs="Times New Roman"/>
          <w:szCs w:val="24"/>
        </w:rPr>
        <w:t>socially necessary labour time</w:t>
      </w:r>
      <w:r w:rsidRPr="009320AF">
        <w:rPr>
          <w:rFonts w:cs="Times New Roman"/>
          <w:szCs w:val="24"/>
        </w:rPr>
        <w:t xml:space="preserve"> required to produce the commodity.</w:t>
      </w:r>
      <w:r>
        <w:rPr>
          <w:rFonts w:cs="Times New Roman"/>
          <w:szCs w:val="24"/>
        </w:rPr>
        <w:t>”</w:t>
      </w:r>
      <w:r w:rsidR="00CD604D">
        <w:rPr>
          <w:rStyle w:val="FootnoteReference"/>
          <w:rFonts w:cs="Times New Roman"/>
          <w:szCs w:val="24"/>
        </w:rPr>
        <w:footnoteReference w:id="7"/>
      </w:r>
      <w:r w:rsidR="002B7CDC">
        <w:rPr>
          <w:rFonts w:cs="Times New Roman"/>
          <w:szCs w:val="24"/>
        </w:rPr>
        <w:t xml:space="preserve"> </w:t>
      </w:r>
    </w:p>
    <w:p w14:paraId="21FF754D" w14:textId="6043DA8B" w:rsidR="00321A72" w:rsidRPr="002B7CDC" w:rsidRDefault="00321A72" w:rsidP="002457CF">
      <w:pPr>
        <w:spacing w:after="0" w:line="240" w:lineRule="auto"/>
      </w:pPr>
    </w:p>
    <w:p w14:paraId="39D7E75A" w14:textId="77777777" w:rsidR="002B7CDC" w:rsidRPr="002B7CDC" w:rsidRDefault="002B7CDC" w:rsidP="002B7CDC">
      <w:pPr>
        <w:spacing w:after="0" w:line="240" w:lineRule="auto"/>
        <w:rPr>
          <w:rFonts w:cs="Times New Roman"/>
          <w:szCs w:val="24"/>
          <w:u w:val="single"/>
        </w:rPr>
      </w:pPr>
      <w:r w:rsidRPr="002B7CDC">
        <w:rPr>
          <w:rFonts w:cs="Times New Roman"/>
          <w:szCs w:val="24"/>
          <w:u w:val="single"/>
        </w:rPr>
        <w:t>Varul</w:t>
      </w:r>
      <w:r w:rsidRPr="002B7CDC">
        <w:rPr>
          <w:rFonts w:cs="Times New Roman"/>
          <w:szCs w:val="24"/>
          <w:u w:val="single"/>
        </w:rPr>
        <w:t xml:space="preserve">, </w:t>
      </w:r>
      <w:r w:rsidRPr="002B7CDC">
        <w:rPr>
          <w:rFonts w:cs="Times New Roman"/>
          <w:szCs w:val="24"/>
          <w:u w:val="single"/>
        </w:rPr>
        <w:t>Matthias Zick</w:t>
      </w:r>
      <w:r w:rsidRPr="002B7CDC">
        <w:rPr>
          <w:rFonts w:cs="Times New Roman"/>
          <w:szCs w:val="24"/>
          <w:u w:val="single"/>
        </w:rPr>
        <w:t xml:space="preserve">: </w:t>
      </w:r>
    </w:p>
    <w:p w14:paraId="4F49C717" w14:textId="3A485218" w:rsidR="002B7CDC" w:rsidRDefault="002B7CDC" w:rsidP="00FD73BC">
      <w:pPr>
        <w:pStyle w:val="Heading1"/>
        <w:spacing w:before="0" w:after="0" w:line="240" w:lineRule="auto"/>
        <w:ind w:left="360"/>
        <w:jc w:val="left"/>
        <w:rPr>
          <w:rFonts w:ascii="Times New Roman" w:hAnsi="Times New Roman"/>
          <w:b w:val="0"/>
          <w:bCs w:val="0"/>
          <w:sz w:val="24"/>
          <w:szCs w:val="24"/>
        </w:rPr>
      </w:pPr>
      <w:r w:rsidRPr="00FD73BC">
        <w:rPr>
          <w:rFonts w:ascii="Times New Roman" w:hAnsi="Times New Roman"/>
          <w:b w:val="0"/>
          <w:bCs w:val="0"/>
          <w:sz w:val="24"/>
          <w:szCs w:val="24"/>
        </w:rPr>
        <w:t>“</w:t>
      </w:r>
      <w:r w:rsidRPr="00FD73BC">
        <w:rPr>
          <w:rFonts w:ascii="Times New Roman" w:hAnsi="Times New Roman"/>
          <w:b w:val="0"/>
          <w:bCs w:val="0"/>
          <w:sz w:val="24"/>
          <w:szCs w:val="24"/>
        </w:rPr>
        <w:t>For Marx … the value of a commodity has two necessary, but contradictory aspects: use value and exchange value.”</w:t>
      </w:r>
      <w:r w:rsidR="00373E86">
        <w:rPr>
          <w:rStyle w:val="FootnoteReference"/>
          <w:rFonts w:ascii="Times New Roman" w:hAnsi="Times New Roman"/>
          <w:b w:val="0"/>
          <w:bCs w:val="0"/>
          <w:sz w:val="24"/>
          <w:szCs w:val="24"/>
        </w:rPr>
        <w:footnoteReference w:id="8"/>
      </w:r>
      <w:r w:rsidRPr="00FD73BC">
        <w:rPr>
          <w:rFonts w:ascii="Times New Roman" w:hAnsi="Times New Roman"/>
          <w:b w:val="0"/>
          <w:bCs w:val="0"/>
          <w:sz w:val="24"/>
          <w:szCs w:val="24"/>
        </w:rPr>
        <w:t xml:space="preserve"> </w:t>
      </w:r>
    </w:p>
    <w:p w14:paraId="6EE5BB62" w14:textId="7E528B78" w:rsidR="00321A72" w:rsidRDefault="00321A72" w:rsidP="002457CF">
      <w:pPr>
        <w:spacing w:after="0" w:line="240" w:lineRule="auto"/>
      </w:pPr>
    </w:p>
    <w:p w14:paraId="320021AB" w14:textId="03822C14" w:rsidR="007B5E42" w:rsidRDefault="007B5E42" w:rsidP="002457CF">
      <w:pPr>
        <w:spacing w:after="0" w:line="240" w:lineRule="auto"/>
        <w:rPr>
          <w:rFonts w:cs="Times New Roman"/>
          <w:szCs w:val="24"/>
          <w:u w:val="single"/>
        </w:rPr>
      </w:pPr>
    </w:p>
    <w:p w14:paraId="33E1A813" w14:textId="77777777" w:rsidR="00F03FAB" w:rsidRDefault="00F03FAB" w:rsidP="002457CF">
      <w:pPr>
        <w:spacing w:after="0" w:line="240" w:lineRule="auto"/>
        <w:rPr>
          <w:rFonts w:cs="Times New Roman"/>
          <w:szCs w:val="24"/>
          <w:u w:val="single"/>
        </w:rPr>
      </w:pPr>
    </w:p>
    <w:p w14:paraId="7D30E8EE" w14:textId="7AC9FD1C" w:rsidR="0088471A" w:rsidRPr="0088471A" w:rsidRDefault="0088471A" w:rsidP="002457CF">
      <w:pPr>
        <w:spacing w:after="0" w:line="240" w:lineRule="auto"/>
        <w:rPr>
          <w:rFonts w:cs="Times New Roman"/>
          <w:szCs w:val="24"/>
          <w:u w:val="single"/>
        </w:rPr>
      </w:pPr>
      <w:r w:rsidRPr="0088471A">
        <w:rPr>
          <w:rFonts w:cs="Times New Roman"/>
          <w:szCs w:val="24"/>
          <w:u w:val="single"/>
        </w:rPr>
        <w:lastRenderedPageBreak/>
        <w:t>Marxists Internet Archive</w:t>
      </w:r>
      <w:r w:rsidRPr="0088471A">
        <w:rPr>
          <w:rFonts w:cs="Times New Roman"/>
          <w:szCs w:val="24"/>
          <w:u w:val="single"/>
        </w:rPr>
        <w:t>:</w:t>
      </w:r>
    </w:p>
    <w:p w14:paraId="5DFB7427" w14:textId="47E49EEF" w:rsidR="00C357F7" w:rsidRDefault="0088471A" w:rsidP="008A0BB4">
      <w:pPr>
        <w:spacing w:after="0" w:line="240" w:lineRule="auto"/>
        <w:ind w:left="720"/>
        <w:rPr>
          <w:rFonts w:cs="Times New Roman"/>
        </w:rPr>
      </w:pPr>
      <w:r w:rsidRPr="004E6AB7">
        <w:rPr>
          <w:rFonts w:cs="Times New Roman"/>
          <w:szCs w:val="24"/>
        </w:rPr>
        <w:t xml:space="preserve"> </w:t>
      </w:r>
      <w:r w:rsidRPr="004E6AB7">
        <w:rPr>
          <w:rFonts w:cs="Times New Roman"/>
        </w:rPr>
        <w:t xml:space="preserve">“Exchange-value is the </w:t>
      </w:r>
      <w:r w:rsidRPr="004E6AB7">
        <w:rPr>
          <w:rStyle w:val="Emphasis"/>
          <w:rFonts w:cs="Times New Roman"/>
        </w:rPr>
        <w:t>quantitative</w:t>
      </w:r>
      <w:r w:rsidRPr="004E6AB7">
        <w:rPr>
          <w:rFonts w:cs="Times New Roman"/>
        </w:rPr>
        <w:t xml:space="preserve"> aspect of value, as opposed to </w:t>
      </w:r>
      <w:r>
        <w:rPr>
          <w:rFonts w:cs="Times New Roman"/>
        </w:rPr>
        <w:t>‘</w:t>
      </w:r>
      <w:r w:rsidRPr="004E6AB7">
        <w:rPr>
          <w:rFonts w:cs="Times New Roman"/>
        </w:rPr>
        <w:t>use-value</w:t>
      </w:r>
      <w:r>
        <w:rPr>
          <w:rFonts w:cs="Times New Roman"/>
        </w:rPr>
        <w:t>’</w:t>
      </w:r>
      <w:r w:rsidRPr="004E6AB7">
        <w:rPr>
          <w:rFonts w:cs="Times New Roman"/>
        </w:rPr>
        <w:t xml:space="preserve"> which is the </w:t>
      </w:r>
      <w:r w:rsidRPr="004E6AB7">
        <w:rPr>
          <w:rStyle w:val="Emphasis"/>
          <w:rFonts w:cs="Times New Roman"/>
        </w:rPr>
        <w:t>qualitative</w:t>
      </w:r>
      <w:r w:rsidRPr="004E6AB7">
        <w:rPr>
          <w:rFonts w:cs="Times New Roman"/>
        </w:rPr>
        <w:t xml:space="preserve"> aspect of value, …. </w:t>
      </w:r>
      <w:r>
        <w:rPr>
          <w:rFonts w:cs="Times New Roman"/>
        </w:rPr>
        <w:t>‘</w:t>
      </w:r>
      <w:r w:rsidRPr="004E6AB7">
        <w:rPr>
          <w:rFonts w:cs="Times New Roman"/>
        </w:rPr>
        <w:t>Value</w:t>
      </w:r>
      <w:r>
        <w:rPr>
          <w:rFonts w:cs="Times New Roman"/>
        </w:rPr>
        <w:t>’</w:t>
      </w:r>
      <w:r w:rsidRPr="004E6AB7">
        <w:rPr>
          <w:rFonts w:cs="Times New Roman"/>
        </w:rPr>
        <w:t xml:space="preserve"> is often used as a synonym for exchange-value, though strictly speaking, </w:t>
      </w:r>
      <w:r>
        <w:rPr>
          <w:rFonts w:cs="Times New Roman"/>
        </w:rPr>
        <w:t>‘</w:t>
      </w:r>
      <w:r w:rsidRPr="004E6AB7">
        <w:rPr>
          <w:rFonts w:cs="Times New Roman"/>
        </w:rPr>
        <w:t>value</w:t>
      </w:r>
      <w:r>
        <w:rPr>
          <w:rFonts w:cs="Times New Roman"/>
        </w:rPr>
        <w:t>’</w:t>
      </w:r>
      <w:r w:rsidRPr="004E6AB7">
        <w:rPr>
          <w:rFonts w:cs="Times New Roman"/>
        </w:rPr>
        <w:t xml:space="preserve"> indicates the concept which incorporates both quantity and quality.”</w:t>
      </w:r>
      <w:r w:rsidR="00FC23FE">
        <w:rPr>
          <w:rStyle w:val="FootnoteReference"/>
          <w:rFonts w:cs="Times New Roman"/>
        </w:rPr>
        <w:footnoteReference w:id="9"/>
      </w:r>
      <w:r w:rsidRPr="0088471A">
        <w:rPr>
          <w:rFonts w:cs="Times New Roman"/>
          <w:szCs w:val="24"/>
        </w:rPr>
        <w:t xml:space="preserve"> </w:t>
      </w:r>
    </w:p>
    <w:p w14:paraId="36E4E7E5" w14:textId="30992027" w:rsidR="00C357F7" w:rsidRDefault="00C357F7" w:rsidP="002457CF">
      <w:pPr>
        <w:spacing w:after="0" w:line="240" w:lineRule="auto"/>
        <w:rPr>
          <w:rFonts w:cs="Times New Roman"/>
        </w:rPr>
      </w:pPr>
    </w:p>
    <w:p w14:paraId="5E5CBF4D" w14:textId="77777777" w:rsidR="008A0BB4" w:rsidRDefault="008A0BB4" w:rsidP="008A0BB4">
      <w:pPr>
        <w:spacing w:after="0" w:line="240" w:lineRule="auto"/>
        <w:rPr>
          <w:rFonts w:cs="Times New Roman"/>
        </w:rPr>
      </w:pPr>
      <w:r w:rsidRPr="008A0BB4">
        <w:rPr>
          <w:rFonts w:cs="Times New Roman"/>
          <w:u w:val="single"/>
        </w:rPr>
        <w:t>Foley</w:t>
      </w:r>
      <w:r w:rsidRPr="008A0BB4">
        <w:rPr>
          <w:rFonts w:cs="Times New Roman"/>
          <w:u w:val="single"/>
        </w:rPr>
        <w:t>, Duncan K.:</w:t>
      </w:r>
      <w:r>
        <w:rPr>
          <w:rFonts w:cs="Times New Roman"/>
        </w:rPr>
        <w:t xml:space="preserve"> </w:t>
      </w:r>
      <w:r>
        <w:rPr>
          <w:rFonts w:cs="Times New Roman"/>
        </w:rPr>
        <w:t xml:space="preserve"> </w:t>
      </w:r>
    </w:p>
    <w:p w14:paraId="7D733E73" w14:textId="6F0259F4" w:rsidR="00A74E46" w:rsidRDefault="008A0BB4" w:rsidP="008A0BB4">
      <w:pPr>
        <w:spacing w:after="0" w:line="240" w:lineRule="auto"/>
        <w:ind w:left="720"/>
        <w:rPr>
          <w:rFonts w:cs="Times New Roman"/>
          <w:szCs w:val="24"/>
        </w:rPr>
      </w:pPr>
      <w:r w:rsidRPr="00EF277F">
        <w:rPr>
          <w:rFonts w:cs="Times New Roman"/>
          <w:szCs w:val="24"/>
        </w:rPr>
        <w:t>“</w:t>
      </w:r>
      <w:r>
        <w:rPr>
          <w:rFonts w:cs="Times New Roman"/>
          <w:szCs w:val="24"/>
        </w:rPr>
        <w:t>[T]</w:t>
      </w:r>
      <w:r w:rsidRPr="00EF277F">
        <w:rPr>
          <w:rFonts w:cs="Times New Roman"/>
          <w:szCs w:val="24"/>
        </w:rPr>
        <w:t xml:space="preserve">he commodity ... can </w:t>
      </w:r>
      <w:r>
        <w:rPr>
          <w:rFonts w:cs="Times New Roman"/>
        </w:rPr>
        <w:t>…</w:t>
      </w:r>
      <w:r w:rsidRPr="00EF277F">
        <w:rPr>
          <w:rFonts w:cs="Times New Roman"/>
          <w:szCs w:val="24"/>
        </w:rPr>
        <w:t xml:space="preserve"> be exchanged for other commodi</w:t>
      </w:r>
      <w:r w:rsidRPr="00EF277F">
        <w:rPr>
          <w:rFonts w:cs="Times New Roman"/>
          <w:szCs w:val="24"/>
        </w:rPr>
        <w:softHyphen/>
        <w:t>ties. This character</w:t>
      </w:r>
      <w:r w:rsidRPr="00EF277F">
        <w:rPr>
          <w:rFonts w:cs="Times New Roman"/>
          <w:szCs w:val="24"/>
        </w:rPr>
        <w:softHyphen/>
        <w:t>istic of exchangeability Marx calls value. It is important to under</w:t>
      </w:r>
      <w:r w:rsidRPr="00EF277F">
        <w:rPr>
          <w:rFonts w:cs="Times New Roman"/>
          <w:szCs w:val="24"/>
        </w:rPr>
        <w:softHyphen/>
        <w:t>stand that Marx views value as a sub</w:t>
      </w:r>
      <w:r w:rsidRPr="00EF277F">
        <w:rPr>
          <w:rFonts w:cs="Times New Roman"/>
          <w:szCs w:val="24"/>
        </w:rPr>
        <w:softHyphen/>
        <w:t>stance contained in definite quantities in every commodity.”</w:t>
      </w:r>
      <w:r w:rsidR="00C85046">
        <w:rPr>
          <w:rStyle w:val="FootnoteReference"/>
          <w:rFonts w:cs="Times New Roman"/>
          <w:szCs w:val="24"/>
        </w:rPr>
        <w:footnoteReference w:id="10"/>
      </w:r>
      <w:r w:rsidRPr="00EF277F">
        <w:rPr>
          <w:rFonts w:cs="Times New Roman"/>
          <w:szCs w:val="24"/>
        </w:rPr>
        <w:t xml:space="preserve">  </w:t>
      </w:r>
    </w:p>
    <w:p w14:paraId="4841CDDE" w14:textId="15DB7DE1" w:rsidR="00BB3786" w:rsidRDefault="00BB3786" w:rsidP="008A0BB4">
      <w:pPr>
        <w:spacing w:after="0" w:line="240" w:lineRule="auto"/>
        <w:ind w:left="720"/>
        <w:rPr>
          <w:rFonts w:cs="Times New Roman"/>
          <w:szCs w:val="24"/>
        </w:rPr>
      </w:pPr>
    </w:p>
    <w:p w14:paraId="2078D6EA" w14:textId="1C785A55" w:rsidR="00BB3786" w:rsidRPr="00365CBD" w:rsidRDefault="00BB3786" w:rsidP="00365CBD">
      <w:pPr>
        <w:spacing w:after="0" w:line="240" w:lineRule="auto"/>
        <w:rPr>
          <w:rFonts w:cs="Times New Roman"/>
          <w:szCs w:val="24"/>
          <w:u w:val="single"/>
        </w:rPr>
      </w:pPr>
      <w:r w:rsidRPr="00365CBD">
        <w:rPr>
          <w:rFonts w:cs="Times New Roman"/>
          <w:szCs w:val="24"/>
          <w:u w:val="single"/>
        </w:rPr>
        <w:t>Mandel, Ernest</w:t>
      </w:r>
      <w:r w:rsidR="00365CBD" w:rsidRPr="00365CBD">
        <w:rPr>
          <w:rFonts w:cs="Times New Roman"/>
          <w:szCs w:val="24"/>
          <w:u w:val="single"/>
        </w:rPr>
        <w:t>:</w:t>
      </w:r>
    </w:p>
    <w:p w14:paraId="17DCCCB8" w14:textId="0978B182" w:rsidR="00365CBD" w:rsidRDefault="00365CBD" w:rsidP="00320ED7">
      <w:pPr>
        <w:spacing w:after="0" w:line="240" w:lineRule="auto"/>
        <w:ind w:left="720"/>
        <w:jc w:val="both"/>
        <w:rPr>
          <w:rFonts w:cs="Times New Roman"/>
          <w:szCs w:val="24"/>
        </w:rPr>
      </w:pPr>
      <w:r w:rsidRPr="0082087C">
        <w:rPr>
          <w:rFonts w:cs="Times New Roman"/>
          <w:szCs w:val="24"/>
        </w:rPr>
        <w:t>“Money ... is … a commod</w:t>
      </w:r>
      <w:r w:rsidRPr="0082087C">
        <w:rPr>
          <w:rFonts w:cs="Times New Roman"/>
          <w:szCs w:val="24"/>
        </w:rPr>
        <w:softHyphen/>
        <w:t>ity in the value of which all other commodi</w:t>
      </w:r>
      <w:r w:rsidRPr="0082087C">
        <w:rPr>
          <w:rFonts w:cs="Times New Roman"/>
          <w:szCs w:val="24"/>
        </w:rPr>
        <w:softHyphen/>
        <w:t>ties express their own exchange value.”</w:t>
      </w:r>
      <w:r>
        <w:rPr>
          <w:rStyle w:val="FootnoteReference"/>
          <w:rFonts w:cs="Times New Roman"/>
          <w:szCs w:val="24"/>
        </w:rPr>
        <w:footnoteReference w:id="11"/>
      </w:r>
      <w:r w:rsidRPr="0082087C">
        <w:rPr>
          <w:rFonts w:cs="Times New Roman"/>
          <w:szCs w:val="24"/>
        </w:rPr>
        <w:t xml:space="preserve"> </w:t>
      </w:r>
    </w:p>
    <w:p w14:paraId="763E866A" w14:textId="57B78791" w:rsidR="00320ED7" w:rsidRDefault="00320ED7" w:rsidP="00365CBD">
      <w:pPr>
        <w:spacing w:after="0" w:line="240" w:lineRule="auto"/>
        <w:jc w:val="both"/>
        <w:rPr>
          <w:rFonts w:cs="Times New Roman"/>
          <w:szCs w:val="24"/>
        </w:rPr>
      </w:pPr>
    </w:p>
    <w:p w14:paraId="48398DEA" w14:textId="77777777" w:rsidR="00B82D98" w:rsidRDefault="00320ED7" w:rsidP="00B82D98">
      <w:pPr>
        <w:tabs>
          <w:tab w:val="left" w:pos="-720"/>
        </w:tabs>
        <w:spacing w:after="0" w:line="240" w:lineRule="auto"/>
        <w:rPr>
          <w:rFonts w:cs="Times New Roman"/>
          <w:szCs w:val="24"/>
        </w:rPr>
      </w:pPr>
      <w:r w:rsidRPr="00B82D98">
        <w:rPr>
          <w:rFonts w:cs="Times New Roman"/>
          <w:szCs w:val="24"/>
          <w:u w:val="single"/>
        </w:rPr>
        <w:t>Dunayevskaya, Raya:</w:t>
      </w:r>
      <w:r w:rsidRPr="00B82D98">
        <w:rPr>
          <w:rFonts w:cs="Times New Roman"/>
          <w:szCs w:val="24"/>
        </w:rPr>
        <w:t xml:space="preserve"> </w:t>
      </w:r>
    </w:p>
    <w:p w14:paraId="36D8B7A5" w14:textId="6FBAB5B1" w:rsidR="00320ED7" w:rsidRDefault="00320ED7" w:rsidP="00B82D98">
      <w:pPr>
        <w:tabs>
          <w:tab w:val="left" w:pos="-720"/>
        </w:tabs>
        <w:spacing w:after="0" w:line="240" w:lineRule="auto"/>
        <w:ind w:left="720"/>
        <w:rPr>
          <w:rFonts w:cs="Times New Roman"/>
          <w:szCs w:val="24"/>
        </w:rPr>
      </w:pPr>
      <w:r w:rsidRPr="00B82D98">
        <w:rPr>
          <w:rFonts w:cs="Times New Roman"/>
          <w:szCs w:val="24"/>
        </w:rPr>
        <w:t>“There is nothing simple about a commodity. ... It is, from the start, a unity of opposites</w:t>
      </w:r>
      <w:r w:rsidR="005A5E14">
        <w:rPr>
          <w:rFonts w:cs="Times New Roman"/>
          <w:szCs w:val="24"/>
        </w:rPr>
        <w:t xml:space="preserve"> </w:t>
      </w:r>
      <w:r w:rsidRPr="00B82D98">
        <w:rPr>
          <w:rFonts w:cs="Times New Roman"/>
          <w:szCs w:val="24"/>
        </w:rPr>
        <w:t xml:space="preserve">—use-value and value—which, in embryo, contains </w:t>
      </w:r>
      <w:r w:rsidRPr="00B82D98">
        <w:rPr>
          <w:rFonts w:cs="Times New Roman"/>
          <w:i/>
          <w:szCs w:val="24"/>
        </w:rPr>
        <w:t>all</w:t>
      </w:r>
      <w:r w:rsidRPr="00B82D98">
        <w:rPr>
          <w:rFonts w:cs="Times New Roman"/>
          <w:szCs w:val="24"/>
        </w:rPr>
        <w:t xml:space="preserve"> the contradic</w:t>
      </w:r>
      <w:r w:rsidRPr="00B82D98">
        <w:rPr>
          <w:rFonts w:cs="Times New Roman"/>
          <w:szCs w:val="24"/>
        </w:rPr>
        <w:softHyphen/>
        <w:t>tions of capitalism.”</w:t>
      </w:r>
      <w:r w:rsidR="009A3711" w:rsidRPr="00B82D98">
        <w:rPr>
          <w:rStyle w:val="FootnoteReference"/>
          <w:rFonts w:cs="Times New Roman"/>
          <w:szCs w:val="24"/>
        </w:rPr>
        <w:footnoteReference w:id="12"/>
      </w:r>
    </w:p>
    <w:p w14:paraId="68D93764" w14:textId="702EED56" w:rsidR="00E50362" w:rsidRDefault="00E50362" w:rsidP="00B82D98">
      <w:pPr>
        <w:tabs>
          <w:tab w:val="left" w:pos="-720"/>
        </w:tabs>
        <w:spacing w:after="0" w:line="240" w:lineRule="auto"/>
        <w:ind w:left="720"/>
        <w:rPr>
          <w:rFonts w:cs="Times New Roman"/>
          <w:szCs w:val="24"/>
        </w:rPr>
      </w:pPr>
    </w:p>
    <w:p w14:paraId="5353FFAA" w14:textId="7C7907E2" w:rsidR="00E50362" w:rsidRPr="00E50362" w:rsidRDefault="00E50362" w:rsidP="00E50362">
      <w:pPr>
        <w:tabs>
          <w:tab w:val="left" w:pos="-720"/>
        </w:tabs>
        <w:spacing w:after="0" w:line="240" w:lineRule="auto"/>
        <w:rPr>
          <w:rFonts w:cs="Times New Roman"/>
          <w:szCs w:val="24"/>
          <w:u w:val="single"/>
        </w:rPr>
      </w:pPr>
      <w:r w:rsidRPr="00E50362">
        <w:rPr>
          <w:rFonts w:cs="Times New Roman"/>
          <w:szCs w:val="24"/>
          <w:u w:val="single"/>
        </w:rPr>
        <w:t>Marx, Karl:</w:t>
      </w:r>
    </w:p>
    <w:p w14:paraId="3D75B065" w14:textId="7C23A0C7" w:rsidR="00E50362" w:rsidRDefault="00E50362" w:rsidP="00E50362">
      <w:pPr>
        <w:spacing w:after="0" w:line="240" w:lineRule="auto"/>
        <w:ind w:left="720"/>
        <w:rPr>
          <w:rFonts w:cs="Times New Roman"/>
          <w:szCs w:val="24"/>
        </w:rPr>
      </w:pPr>
      <w:r w:rsidRPr="001F6292">
        <w:rPr>
          <w:rFonts w:cs="Times New Roman"/>
          <w:szCs w:val="24"/>
        </w:rPr>
        <w:t>“</w:t>
      </w:r>
      <w:r w:rsidR="00680582">
        <w:rPr>
          <w:rFonts w:cs="Times New Roman"/>
          <w:szCs w:val="24"/>
        </w:rPr>
        <w:t>[T]</w:t>
      </w:r>
      <w:r w:rsidR="00F41BCC">
        <w:t xml:space="preserve">his </w:t>
      </w:r>
      <w:r w:rsidR="00F41BCC">
        <w:rPr>
          <w:rStyle w:val="Emphasis"/>
        </w:rPr>
        <w:t xml:space="preserve">necessity </w:t>
      </w:r>
      <w:r w:rsidR="00F41BCC">
        <w:t xml:space="preserve">of the </w:t>
      </w:r>
      <w:r w:rsidR="00F41BCC">
        <w:rPr>
          <w:rStyle w:val="Emphasis"/>
        </w:rPr>
        <w:t xml:space="preserve">distribution </w:t>
      </w:r>
      <w:r w:rsidR="00F41BCC">
        <w:t xml:space="preserve">of social labour in specific proportions is certainly not abolished by the </w:t>
      </w:r>
      <w:r w:rsidR="00F41BCC">
        <w:rPr>
          <w:rStyle w:val="Emphasis"/>
        </w:rPr>
        <w:t xml:space="preserve">specific form </w:t>
      </w:r>
      <w:r w:rsidR="00F41BCC">
        <w:t xml:space="preserve">of social production; it can only change </w:t>
      </w:r>
      <w:r w:rsidR="00F41BCC">
        <w:rPr>
          <w:rStyle w:val="Emphasis"/>
        </w:rPr>
        <w:t xml:space="preserve">its form of manifestation. </w:t>
      </w:r>
      <w:r w:rsidR="00F41BCC">
        <w:t xml:space="preserve">Natural laws cannot be abolished at all. The only thing that can change, under historically differing conditions, is the </w:t>
      </w:r>
      <w:r w:rsidR="00F41BCC">
        <w:rPr>
          <w:rStyle w:val="Emphasis"/>
        </w:rPr>
        <w:t xml:space="preserve">form </w:t>
      </w:r>
      <w:r w:rsidR="00F41BCC">
        <w:t>in which those laws assert themselves</w:t>
      </w:r>
      <w:r w:rsidRPr="001F6292">
        <w:rPr>
          <w:rFonts w:cs="Times New Roman"/>
          <w:szCs w:val="24"/>
        </w:rPr>
        <w:t>.</w:t>
      </w:r>
      <w:r>
        <w:rPr>
          <w:rFonts w:cs="Times New Roman"/>
          <w:szCs w:val="24"/>
        </w:rPr>
        <w:t>”</w:t>
      </w:r>
      <w:r>
        <w:rPr>
          <w:rStyle w:val="FootnoteReference"/>
          <w:rFonts w:cs="Times New Roman"/>
          <w:szCs w:val="24"/>
        </w:rPr>
        <w:footnoteReference w:id="13"/>
      </w:r>
    </w:p>
    <w:p w14:paraId="4A3063E9" w14:textId="77777777" w:rsidR="00E50362" w:rsidRPr="00B82D98" w:rsidRDefault="00E50362" w:rsidP="00B82D98">
      <w:pPr>
        <w:tabs>
          <w:tab w:val="left" w:pos="-720"/>
        </w:tabs>
        <w:spacing w:after="0" w:line="240" w:lineRule="auto"/>
        <w:ind w:left="720"/>
        <w:rPr>
          <w:rFonts w:cs="Times New Roman"/>
          <w:szCs w:val="24"/>
        </w:rPr>
      </w:pPr>
    </w:p>
    <w:p w14:paraId="5B9E3EA6" w14:textId="22A2F907" w:rsidR="009E46D1" w:rsidRDefault="009E46D1" w:rsidP="009E46D1">
      <w:pPr>
        <w:tabs>
          <w:tab w:val="left" w:pos="-720"/>
        </w:tabs>
        <w:spacing w:after="0" w:line="240" w:lineRule="auto"/>
        <w:rPr>
          <w:rFonts w:cs="Times New Roman"/>
          <w:szCs w:val="24"/>
          <w:u w:val="single"/>
        </w:rPr>
      </w:pPr>
      <w:r w:rsidRPr="00E50362">
        <w:rPr>
          <w:rFonts w:cs="Times New Roman"/>
          <w:szCs w:val="24"/>
          <w:u w:val="single"/>
        </w:rPr>
        <w:t>Marx, Karl:</w:t>
      </w:r>
    </w:p>
    <w:p w14:paraId="03DCF9FC" w14:textId="61F40F53" w:rsidR="00A05A21" w:rsidRPr="00393BEC" w:rsidRDefault="00A05A21" w:rsidP="00A05A21">
      <w:pPr>
        <w:tabs>
          <w:tab w:val="left" w:pos="-720"/>
        </w:tabs>
        <w:spacing w:line="240" w:lineRule="auto"/>
        <w:ind w:left="720" w:right="720"/>
        <w:rPr>
          <w:rFonts w:cs="Times New Roman"/>
          <w:szCs w:val="24"/>
        </w:rPr>
      </w:pPr>
      <w:r>
        <w:rPr>
          <w:rFonts w:cs="Times New Roman"/>
          <w:szCs w:val="24"/>
        </w:rPr>
        <w:t xml:space="preserve">“Whence … arises the enigmatic character of the product of labour, as soon as it assumes the form of a commodity? Clearly, it arises from this form itself. … [T]he commodity reflects the social characteristics of men’s own labour as objective characteristics of the products of labour themselves, as the socio-natural properties of these things. Hence it also reflects the social relation of the producers to the sum total of labour as a social relation between objects … which exists apart from and outside the producers.” </w:t>
      </w:r>
      <w:r w:rsidRPr="00393BEC">
        <w:rPr>
          <w:rFonts w:cs="Times New Roman"/>
          <w:szCs w:val="24"/>
        </w:rPr>
        <w:t>[</w:t>
      </w:r>
      <w:r w:rsidRPr="00206C76">
        <w:rPr>
          <w:i/>
          <w:iCs/>
        </w:rPr>
        <w:t>Capital</w:t>
      </w:r>
      <w:r>
        <w:t xml:space="preserve">, vol. </w:t>
      </w:r>
      <w:r>
        <w:t>1</w:t>
      </w:r>
      <w:r>
        <w:t>, p</w:t>
      </w:r>
      <w:r>
        <w:t>p</w:t>
      </w:r>
      <w:r>
        <w:t xml:space="preserve">. </w:t>
      </w:r>
      <w:r>
        <w:rPr>
          <w:rFonts w:cs="Times New Roman"/>
          <w:szCs w:val="24"/>
        </w:rPr>
        <w:t>164-5</w:t>
      </w:r>
      <w:r>
        <w:rPr>
          <w:rFonts w:cs="Times New Roman"/>
          <w:szCs w:val="24"/>
        </w:rPr>
        <w:t>]</w:t>
      </w:r>
    </w:p>
    <w:p w14:paraId="27DD89F0" w14:textId="77777777" w:rsidR="007B5E42" w:rsidRDefault="007B5E42" w:rsidP="007C2DC1">
      <w:pPr>
        <w:tabs>
          <w:tab w:val="left" w:pos="-720"/>
        </w:tabs>
        <w:spacing w:after="0" w:line="240" w:lineRule="auto"/>
        <w:rPr>
          <w:rFonts w:cs="Times New Roman"/>
          <w:szCs w:val="24"/>
          <w:u w:val="single"/>
        </w:rPr>
      </w:pPr>
    </w:p>
    <w:p w14:paraId="49814345" w14:textId="77777777" w:rsidR="007B5E42" w:rsidRDefault="007B5E42" w:rsidP="007C2DC1">
      <w:pPr>
        <w:tabs>
          <w:tab w:val="left" w:pos="-720"/>
        </w:tabs>
        <w:spacing w:after="0" w:line="240" w:lineRule="auto"/>
        <w:rPr>
          <w:rFonts w:cs="Times New Roman"/>
          <w:szCs w:val="24"/>
          <w:u w:val="single"/>
        </w:rPr>
      </w:pPr>
    </w:p>
    <w:p w14:paraId="08290481" w14:textId="77777777" w:rsidR="007B5E42" w:rsidRDefault="007B5E42" w:rsidP="007C2DC1">
      <w:pPr>
        <w:tabs>
          <w:tab w:val="left" w:pos="-720"/>
        </w:tabs>
        <w:spacing w:after="0" w:line="240" w:lineRule="auto"/>
        <w:rPr>
          <w:rFonts w:cs="Times New Roman"/>
          <w:szCs w:val="24"/>
          <w:u w:val="single"/>
        </w:rPr>
      </w:pPr>
    </w:p>
    <w:p w14:paraId="6525CF7B" w14:textId="77777777" w:rsidR="007B5E42" w:rsidRDefault="007B5E42" w:rsidP="007C2DC1">
      <w:pPr>
        <w:tabs>
          <w:tab w:val="left" w:pos="-720"/>
        </w:tabs>
        <w:spacing w:after="0" w:line="240" w:lineRule="auto"/>
        <w:rPr>
          <w:rFonts w:cs="Times New Roman"/>
          <w:szCs w:val="24"/>
          <w:u w:val="single"/>
        </w:rPr>
      </w:pPr>
    </w:p>
    <w:p w14:paraId="60F8469B" w14:textId="77777777" w:rsidR="007B5E42" w:rsidRDefault="007B5E42" w:rsidP="007C2DC1">
      <w:pPr>
        <w:tabs>
          <w:tab w:val="left" w:pos="-720"/>
        </w:tabs>
        <w:spacing w:after="0" w:line="240" w:lineRule="auto"/>
        <w:rPr>
          <w:rFonts w:cs="Times New Roman"/>
          <w:szCs w:val="24"/>
          <w:u w:val="single"/>
        </w:rPr>
      </w:pPr>
    </w:p>
    <w:p w14:paraId="5FF4319E" w14:textId="76958410" w:rsidR="007C2DC1" w:rsidRDefault="007C2DC1" w:rsidP="007C2DC1">
      <w:pPr>
        <w:tabs>
          <w:tab w:val="left" w:pos="-720"/>
        </w:tabs>
        <w:spacing w:after="0" w:line="240" w:lineRule="auto"/>
        <w:rPr>
          <w:rFonts w:cs="Times New Roman"/>
          <w:szCs w:val="24"/>
          <w:u w:val="single"/>
        </w:rPr>
      </w:pPr>
      <w:r w:rsidRPr="00E50362">
        <w:rPr>
          <w:rFonts w:cs="Times New Roman"/>
          <w:szCs w:val="24"/>
          <w:u w:val="single"/>
        </w:rPr>
        <w:lastRenderedPageBreak/>
        <w:t>Marx, Karl:</w:t>
      </w:r>
    </w:p>
    <w:p w14:paraId="605B1B6C" w14:textId="67224DA5" w:rsidR="009E46D1" w:rsidRPr="00393BEC" w:rsidRDefault="009E46D1" w:rsidP="009E46D1">
      <w:pPr>
        <w:tabs>
          <w:tab w:val="left" w:pos="-720"/>
        </w:tabs>
        <w:spacing w:line="240" w:lineRule="auto"/>
        <w:ind w:left="720" w:right="720"/>
        <w:rPr>
          <w:rFonts w:cs="Times New Roman"/>
          <w:szCs w:val="24"/>
        </w:rPr>
      </w:pPr>
      <w:r>
        <w:rPr>
          <w:rFonts w:cs="Times New Roman"/>
          <w:szCs w:val="24"/>
        </w:rPr>
        <w:t xml:space="preserve">“[T]his … completes </w:t>
      </w:r>
      <w:r w:rsidR="00C553BB">
        <w:rPr>
          <w:rFonts w:cs="Times New Roman"/>
          <w:szCs w:val="24"/>
        </w:rPr>
        <w:t>…</w:t>
      </w:r>
      <w:r>
        <w:rPr>
          <w:rFonts w:cs="Times New Roman"/>
          <w:szCs w:val="24"/>
        </w:rPr>
        <w:t xml:space="preserve"> the reification [thing-ification] of social relations, and the immediate coalescence of the material relations of production with their historical an</w:t>
      </w:r>
      <w:r w:rsidR="00A7376E">
        <w:rPr>
          <w:rFonts w:cs="Times New Roman"/>
          <w:szCs w:val="24"/>
        </w:rPr>
        <w:t>d</w:t>
      </w:r>
      <w:r>
        <w:rPr>
          <w:rFonts w:cs="Times New Roman"/>
          <w:szCs w:val="24"/>
        </w:rPr>
        <w:t xml:space="preserve"> social specificity: the bewitched, distorted and upside</w:t>
      </w:r>
      <w:r w:rsidR="00A7376E">
        <w:rPr>
          <w:rFonts w:cs="Times New Roman"/>
          <w:szCs w:val="24"/>
        </w:rPr>
        <w:t>-</w:t>
      </w:r>
      <w:r>
        <w:rPr>
          <w:rFonts w:cs="Times New Roman"/>
          <w:szCs w:val="24"/>
        </w:rPr>
        <w:t>down world haunted by Monsieur le Capital and Madame la Terr</w:t>
      </w:r>
      <w:r>
        <w:rPr>
          <w:rFonts w:cs="Times New Roman"/>
          <w:szCs w:val="24"/>
        </w:rPr>
        <w:t>e</w:t>
      </w:r>
      <w:r>
        <w:rPr>
          <w:rFonts w:cs="Times New Roman"/>
          <w:szCs w:val="24"/>
        </w:rPr>
        <w:t>, who are at the same time social characters and mere things.”</w:t>
      </w:r>
      <w:r>
        <w:rPr>
          <w:rFonts w:cs="Times New Roman"/>
          <w:szCs w:val="24"/>
        </w:rPr>
        <w:t xml:space="preserve"> </w:t>
      </w:r>
      <w:r w:rsidRPr="00393BEC">
        <w:rPr>
          <w:rFonts w:cs="Times New Roman"/>
          <w:szCs w:val="24"/>
        </w:rPr>
        <w:t>[</w:t>
      </w:r>
      <w:r w:rsidRPr="00206C76">
        <w:rPr>
          <w:i/>
          <w:iCs/>
        </w:rPr>
        <w:t>Capital</w:t>
      </w:r>
      <w:r>
        <w:t xml:space="preserve">, vol. </w:t>
      </w:r>
      <w:r>
        <w:t>3</w:t>
      </w:r>
      <w:r>
        <w:t xml:space="preserve">, p. </w:t>
      </w:r>
      <w:r w:rsidR="00C553BB">
        <w:rPr>
          <w:rFonts w:cs="Times New Roman"/>
          <w:szCs w:val="24"/>
        </w:rPr>
        <w:t>969</w:t>
      </w:r>
      <w:r>
        <w:rPr>
          <w:rFonts w:cs="Times New Roman"/>
          <w:szCs w:val="24"/>
        </w:rPr>
        <w:t>]</w:t>
      </w:r>
    </w:p>
    <w:p w14:paraId="0CA67E92" w14:textId="4D23AEA8" w:rsidR="00365CBD" w:rsidRDefault="00365CBD" w:rsidP="00365CBD">
      <w:pPr>
        <w:spacing w:after="0" w:line="240" w:lineRule="auto"/>
        <w:ind w:left="720"/>
        <w:rPr>
          <w:rFonts w:cs="Times New Roman"/>
          <w:szCs w:val="24"/>
        </w:rPr>
      </w:pPr>
    </w:p>
    <w:p w14:paraId="258A98F9" w14:textId="77777777" w:rsidR="00211CC8" w:rsidRDefault="00211CC8" w:rsidP="00211CC8">
      <w:pPr>
        <w:tabs>
          <w:tab w:val="left" w:pos="-720"/>
        </w:tabs>
        <w:spacing w:after="0" w:line="240" w:lineRule="auto"/>
        <w:rPr>
          <w:rFonts w:cs="Times New Roman"/>
          <w:szCs w:val="24"/>
          <w:u w:val="single"/>
        </w:rPr>
      </w:pPr>
      <w:r w:rsidRPr="00E50362">
        <w:rPr>
          <w:rFonts w:cs="Times New Roman"/>
          <w:szCs w:val="24"/>
          <w:u w:val="single"/>
        </w:rPr>
        <w:t>Marx, Karl:</w:t>
      </w:r>
    </w:p>
    <w:p w14:paraId="6CF03EEE" w14:textId="7143497F" w:rsidR="00211CC8" w:rsidRPr="00B82D98" w:rsidRDefault="00211CC8" w:rsidP="00365CBD">
      <w:pPr>
        <w:spacing w:after="0" w:line="240" w:lineRule="auto"/>
        <w:ind w:left="720"/>
        <w:rPr>
          <w:rFonts w:cs="Times New Roman"/>
          <w:szCs w:val="24"/>
        </w:rPr>
      </w:pPr>
      <w:r>
        <w:t xml:space="preserve">“[In religion,] </w:t>
      </w:r>
      <w:r>
        <w:t>the products of the human brain appear as autonomous figures endowed with a life of their own which enter into relations both with each other and with the human race. So it is in the world of commodities with the products of men’s hands.”</w:t>
      </w:r>
      <w:r>
        <w:t xml:space="preserve"> </w:t>
      </w:r>
      <w:r w:rsidRPr="00393BEC">
        <w:rPr>
          <w:rFonts w:cs="Times New Roman"/>
          <w:szCs w:val="24"/>
        </w:rPr>
        <w:t>[</w:t>
      </w:r>
      <w:r w:rsidRPr="00206C76">
        <w:rPr>
          <w:i/>
          <w:iCs/>
        </w:rPr>
        <w:t>Capital</w:t>
      </w:r>
      <w:r>
        <w:t xml:space="preserve">, vol. 1, p. </w:t>
      </w:r>
      <w:r>
        <w:rPr>
          <w:rFonts w:cs="Times New Roman"/>
          <w:szCs w:val="24"/>
        </w:rPr>
        <w:t>165]</w:t>
      </w:r>
    </w:p>
    <w:p w14:paraId="690CB5AE" w14:textId="77777777" w:rsidR="00C86920" w:rsidRDefault="00C86920" w:rsidP="00C86920">
      <w:pPr>
        <w:spacing w:after="0" w:line="240" w:lineRule="auto"/>
      </w:pPr>
    </w:p>
    <w:p w14:paraId="28D36530" w14:textId="77777777" w:rsidR="00C86920" w:rsidRDefault="00C86920" w:rsidP="00C86920">
      <w:pPr>
        <w:tabs>
          <w:tab w:val="left" w:pos="-720"/>
        </w:tabs>
        <w:spacing w:after="0" w:line="240" w:lineRule="auto"/>
        <w:rPr>
          <w:rFonts w:cs="Times New Roman"/>
          <w:szCs w:val="24"/>
          <w:u w:val="single"/>
        </w:rPr>
      </w:pPr>
      <w:r w:rsidRPr="00E50362">
        <w:rPr>
          <w:rFonts w:cs="Times New Roman"/>
          <w:szCs w:val="24"/>
          <w:u w:val="single"/>
        </w:rPr>
        <w:t>Marx, Karl:</w:t>
      </w:r>
    </w:p>
    <w:p w14:paraId="2F559AD4" w14:textId="05757F71" w:rsidR="00C86920" w:rsidRPr="00B82D98" w:rsidRDefault="00C86920" w:rsidP="00C86920">
      <w:pPr>
        <w:spacing w:after="0" w:line="240" w:lineRule="auto"/>
        <w:ind w:left="720"/>
        <w:rPr>
          <w:rFonts w:cs="Times New Roman"/>
          <w:szCs w:val="24"/>
        </w:rPr>
      </w:pPr>
      <w:r>
        <w:t>“Just as man is governed, in religion, by the products of his own brain, so, in capitalist production, he is governed by the products of his own hand.”</w:t>
      </w:r>
      <w:r>
        <w:t xml:space="preserve"> </w:t>
      </w:r>
      <w:r w:rsidRPr="00393BEC">
        <w:rPr>
          <w:rFonts w:cs="Times New Roman"/>
          <w:szCs w:val="24"/>
        </w:rPr>
        <w:t>[</w:t>
      </w:r>
      <w:r w:rsidRPr="00206C76">
        <w:rPr>
          <w:i/>
          <w:iCs/>
        </w:rPr>
        <w:t>Capital</w:t>
      </w:r>
      <w:r>
        <w:t xml:space="preserve">, vol. 1, p. </w:t>
      </w:r>
      <w:r>
        <w:rPr>
          <w:rFonts w:cs="Times New Roman"/>
          <w:szCs w:val="24"/>
        </w:rPr>
        <w:t>772</w:t>
      </w:r>
      <w:r>
        <w:rPr>
          <w:rFonts w:cs="Times New Roman"/>
          <w:szCs w:val="24"/>
        </w:rPr>
        <w:t>]</w:t>
      </w:r>
    </w:p>
    <w:p w14:paraId="5F02E3E2" w14:textId="02217FB3" w:rsidR="00C86920" w:rsidRDefault="00C86920" w:rsidP="00C86920">
      <w:pPr>
        <w:spacing w:after="0" w:line="240" w:lineRule="auto"/>
        <w:ind w:left="720"/>
        <w:rPr>
          <w:rFonts w:cs="Times New Roman"/>
          <w:szCs w:val="24"/>
        </w:rPr>
      </w:pPr>
    </w:p>
    <w:p w14:paraId="502E360F" w14:textId="77777777" w:rsidR="00365CBD" w:rsidRPr="00B82D98" w:rsidRDefault="00365CBD" w:rsidP="00365CBD">
      <w:pPr>
        <w:spacing w:after="0" w:line="240" w:lineRule="auto"/>
        <w:rPr>
          <w:rFonts w:cs="Times New Roman"/>
          <w:szCs w:val="24"/>
        </w:rPr>
      </w:pPr>
    </w:p>
    <w:sectPr w:rsidR="00365CBD" w:rsidRPr="00B82D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57CFC" w14:textId="77777777" w:rsidR="00A62BD4" w:rsidRDefault="00A62BD4" w:rsidP="00A6194E">
      <w:pPr>
        <w:spacing w:after="0" w:line="240" w:lineRule="auto"/>
      </w:pPr>
      <w:r>
        <w:separator/>
      </w:r>
    </w:p>
  </w:endnote>
  <w:endnote w:type="continuationSeparator" w:id="0">
    <w:p w14:paraId="11586CF9" w14:textId="77777777" w:rsidR="00A62BD4" w:rsidRDefault="00A62BD4" w:rsidP="00A6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70257"/>
      <w:docPartObj>
        <w:docPartGallery w:val="Page Numbers (Bottom of Page)"/>
        <w:docPartUnique/>
      </w:docPartObj>
    </w:sdtPr>
    <w:sdtEndPr>
      <w:rPr>
        <w:noProof/>
      </w:rPr>
    </w:sdtEndPr>
    <w:sdtContent>
      <w:p w14:paraId="674AA980" w14:textId="088F5A6A" w:rsidR="005A5E14" w:rsidRDefault="005A5E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E80ECA" w14:textId="77777777" w:rsidR="005A5E14" w:rsidRDefault="005A5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9092B" w14:textId="77777777" w:rsidR="00A62BD4" w:rsidRDefault="00A62BD4" w:rsidP="00A6194E">
      <w:pPr>
        <w:spacing w:after="0" w:line="240" w:lineRule="auto"/>
      </w:pPr>
      <w:r>
        <w:separator/>
      </w:r>
    </w:p>
  </w:footnote>
  <w:footnote w:type="continuationSeparator" w:id="0">
    <w:p w14:paraId="0FE1CE5C" w14:textId="77777777" w:rsidR="00A62BD4" w:rsidRDefault="00A62BD4" w:rsidP="00A6194E">
      <w:pPr>
        <w:spacing w:after="0" w:line="240" w:lineRule="auto"/>
      </w:pPr>
      <w:r>
        <w:continuationSeparator/>
      </w:r>
    </w:p>
  </w:footnote>
  <w:footnote w:id="1">
    <w:p w14:paraId="4E3EF193" w14:textId="12B0997A" w:rsidR="00A6194E" w:rsidRPr="00D2520D" w:rsidRDefault="00A6194E">
      <w:pPr>
        <w:pStyle w:val="FootnoteText"/>
        <w:rPr>
          <w:b/>
          <w:bCs/>
          <w:i/>
          <w:iCs/>
        </w:rPr>
      </w:pPr>
      <w:r>
        <w:rPr>
          <w:rStyle w:val="FootnoteReference"/>
        </w:rPr>
        <w:footnoteRef/>
      </w:r>
      <w:r>
        <w:t xml:space="preserve"> </w:t>
      </w:r>
      <w:r w:rsidR="00F61B4F">
        <w:t>“</w:t>
      </w:r>
      <w:r>
        <w:t xml:space="preserve">Conspectus of Hegel’s </w:t>
      </w:r>
      <w:r>
        <w:rPr>
          <w:i/>
          <w:iCs/>
        </w:rPr>
        <w:t>Science of Logic</w:t>
      </w:r>
      <w:r w:rsidR="00F61B4F" w:rsidRPr="00F61B4F">
        <w:t>,”</w:t>
      </w:r>
      <w:r w:rsidR="00507372">
        <w:t xml:space="preserve"> </w:t>
      </w:r>
      <w:r w:rsidR="00507372" w:rsidRPr="00507372">
        <w:t>https://bit.ly/3cNxmgz</w:t>
      </w:r>
      <w:r w:rsidR="00D2520D" w:rsidRPr="00D2520D">
        <w:rPr>
          <w:sz w:val="8"/>
          <w:szCs w:val="8"/>
        </w:rPr>
        <w:t xml:space="preserve"> </w:t>
      </w:r>
      <w:r w:rsidR="00D2520D">
        <w:t>. Emphas</w:t>
      </w:r>
      <w:r w:rsidR="00D2520D">
        <w:t>i</w:t>
      </w:r>
      <w:r w:rsidR="00D2520D">
        <w:t>s in orig.</w:t>
      </w:r>
    </w:p>
  </w:footnote>
  <w:footnote w:id="2">
    <w:p w14:paraId="6A566832" w14:textId="7F7FF1DD" w:rsidR="00874F71" w:rsidRDefault="00874F71">
      <w:pPr>
        <w:pStyle w:val="FootnoteText"/>
      </w:pPr>
      <w:r>
        <w:rPr>
          <w:rStyle w:val="FootnoteReference"/>
        </w:rPr>
        <w:footnoteRef/>
      </w:r>
      <w:r>
        <w:t xml:space="preserve"> </w:t>
      </w:r>
      <w:r w:rsidR="00556947">
        <w:rPr>
          <w:i/>
          <w:iCs/>
        </w:rPr>
        <w:t>T</w:t>
      </w:r>
      <w:r w:rsidR="00BB33BC">
        <w:rPr>
          <w:i/>
          <w:iCs/>
        </w:rPr>
        <w:t xml:space="preserve">he Wealth of Nations, </w:t>
      </w:r>
      <w:r w:rsidR="00BB33BC">
        <w:t xml:space="preserve">Bk. I, ch. 4, </w:t>
      </w:r>
      <w:r w:rsidRPr="00874F71">
        <w:t>https://bit.ly/2HDqkPX</w:t>
      </w:r>
    </w:p>
  </w:footnote>
  <w:footnote w:id="3">
    <w:p w14:paraId="7BEF860B" w14:textId="67A186A1" w:rsidR="006B155D" w:rsidRPr="004C7F92" w:rsidRDefault="006B155D">
      <w:pPr>
        <w:pStyle w:val="FootnoteText"/>
      </w:pPr>
      <w:r>
        <w:rPr>
          <w:rStyle w:val="FootnoteReference"/>
        </w:rPr>
        <w:footnoteRef/>
      </w:r>
      <w:r>
        <w:t xml:space="preserve"> </w:t>
      </w:r>
      <w:r w:rsidR="0037554F">
        <w:t xml:space="preserve">“Preface to </w:t>
      </w:r>
      <w:r w:rsidR="0037554F">
        <w:rPr>
          <w:i/>
          <w:iCs/>
        </w:rPr>
        <w:t>Capital</w:t>
      </w:r>
      <w:r w:rsidR="00F44541">
        <w:rPr>
          <w:i/>
          <w:iCs/>
        </w:rPr>
        <w:t xml:space="preserve"> </w:t>
      </w:r>
      <w:r w:rsidR="00F44541" w:rsidRPr="0001683D">
        <w:t xml:space="preserve">Volume </w:t>
      </w:r>
      <w:r w:rsidR="0001683D" w:rsidRPr="0001683D">
        <w:t>One</w:t>
      </w:r>
      <w:r w:rsidR="00F44541">
        <w:rPr>
          <w:i/>
          <w:iCs/>
        </w:rPr>
        <w:t>,</w:t>
      </w:r>
      <w:r w:rsidR="0001683D" w:rsidRPr="0001683D">
        <w:t>”</w:t>
      </w:r>
      <w:r w:rsidR="0037554F">
        <w:rPr>
          <w:i/>
          <w:iCs/>
        </w:rPr>
        <w:t xml:space="preserve"> </w:t>
      </w:r>
      <w:r w:rsidR="004C7F92" w:rsidRPr="004C7F92">
        <w:t>https://bit.ly/33aBh3V</w:t>
      </w:r>
      <w:r w:rsidR="00D2520D" w:rsidRPr="00D2520D">
        <w:rPr>
          <w:sz w:val="8"/>
          <w:szCs w:val="8"/>
        </w:rPr>
        <w:t xml:space="preserve"> </w:t>
      </w:r>
      <w:r w:rsidR="00D2520D">
        <w:t xml:space="preserve">. Emphases in orig. </w:t>
      </w:r>
    </w:p>
  </w:footnote>
  <w:footnote w:id="4">
    <w:p w14:paraId="07C71CD2" w14:textId="4BB97D6C" w:rsidR="001F6526" w:rsidRPr="00542511" w:rsidRDefault="001F6526">
      <w:pPr>
        <w:pStyle w:val="FootnoteText"/>
      </w:pPr>
      <w:r>
        <w:rPr>
          <w:rStyle w:val="FootnoteReference"/>
        </w:rPr>
        <w:footnoteRef/>
      </w:r>
      <w:r>
        <w:t xml:space="preserve"> Page numbers </w:t>
      </w:r>
      <w:r w:rsidR="0085548E">
        <w:t>of</w:t>
      </w:r>
      <w:r>
        <w:t xml:space="preserve"> </w:t>
      </w:r>
      <w:r w:rsidR="001E3ADE">
        <w:t xml:space="preserve">quotations </w:t>
      </w:r>
      <w:r w:rsidR="00542511">
        <w:t>from</w:t>
      </w:r>
      <w:r w:rsidR="001E3ADE">
        <w:t xml:space="preserve"> volumes 1 and 3 of </w:t>
      </w:r>
      <w:r w:rsidR="001E3ADE">
        <w:rPr>
          <w:i/>
          <w:iCs/>
        </w:rPr>
        <w:t>Capital</w:t>
      </w:r>
      <w:r w:rsidR="00542511">
        <w:rPr>
          <w:i/>
          <w:iCs/>
        </w:rPr>
        <w:t xml:space="preserve"> </w:t>
      </w:r>
      <w:r w:rsidR="00542511">
        <w:t>refer to the Penguin editions.</w:t>
      </w:r>
    </w:p>
  </w:footnote>
  <w:footnote w:id="5">
    <w:p w14:paraId="14C8C777" w14:textId="33A709CB" w:rsidR="00B36F0E" w:rsidRPr="00F371A3" w:rsidRDefault="00B36F0E" w:rsidP="00F371A3">
      <w:pPr>
        <w:spacing w:after="0" w:line="240" w:lineRule="auto"/>
        <w:rPr>
          <w:rFonts w:cs="Times New Roman"/>
          <w:sz w:val="20"/>
          <w:szCs w:val="20"/>
        </w:rPr>
      </w:pPr>
      <w:r w:rsidRPr="00827C31">
        <w:rPr>
          <w:rStyle w:val="FootnoteReference"/>
          <w:sz w:val="20"/>
          <w:szCs w:val="20"/>
        </w:rPr>
        <w:footnoteRef/>
      </w:r>
      <w:r w:rsidRPr="00827C31">
        <w:rPr>
          <w:sz w:val="20"/>
          <w:szCs w:val="20"/>
        </w:rPr>
        <w:t xml:space="preserve"> </w:t>
      </w:r>
      <w:r w:rsidRPr="00827C31">
        <w:rPr>
          <w:rFonts w:cs="Times New Roman"/>
          <w:i/>
          <w:iCs/>
          <w:sz w:val="20"/>
          <w:szCs w:val="20"/>
        </w:rPr>
        <w:t>Theories of Surplus-Value</w:t>
      </w:r>
      <w:r w:rsidRPr="00827C31">
        <w:rPr>
          <w:rFonts w:cs="Times New Roman"/>
          <w:sz w:val="20"/>
          <w:szCs w:val="20"/>
        </w:rPr>
        <w:t>, ch. 20</w:t>
      </w:r>
      <w:r w:rsidRPr="00827C31">
        <w:rPr>
          <w:rFonts w:cs="Times New Roman"/>
          <w:sz w:val="20"/>
          <w:szCs w:val="20"/>
        </w:rPr>
        <w:t xml:space="preserve">, </w:t>
      </w:r>
      <w:r w:rsidR="00827C31" w:rsidRPr="00827C31">
        <w:rPr>
          <w:rFonts w:cs="Times New Roman"/>
          <w:sz w:val="20"/>
          <w:szCs w:val="20"/>
        </w:rPr>
        <w:t>https://bit.ly/2GnPNfS</w:t>
      </w:r>
    </w:p>
  </w:footnote>
  <w:footnote w:id="6">
    <w:p w14:paraId="1E7C940C" w14:textId="0A7D03DA" w:rsidR="00FD381C" w:rsidRDefault="00FD381C" w:rsidP="00F371A3">
      <w:pPr>
        <w:pStyle w:val="Heading4"/>
        <w:spacing w:before="0" w:line="240" w:lineRule="auto"/>
      </w:pPr>
      <w:r w:rsidRPr="00F371A3">
        <w:rPr>
          <w:rStyle w:val="FootnoteReference"/>
          <w:color w:val="000000" w:themeColor="text1"/>
        </w:rPr>
        <w:footnoteRef/>
      </w:r>
      <w:r w:rsidRPr="00F371A3">
        <w:rPr>
          <w:color w:val="000000" w:themeColor="text1"/>
        </w:rPr>
        <w:t xml:space="preserve"> “</w:t>
      </w:r>
      <w:r w:rsidR="00981F5F" w:rsidRPr="00F371A3">
        <w:rPr>
          <w:rFonts w:ascii="Times New Roman" w:hAnsi="Times New Roman" w:cs="Times New Roman"/>
          <w:i w:val="0"/>
          <w:iCs w:val="0"/>
          <w:color w:val="000000" w:themeColor="text1"/>
          <w:sz w:val="20"/>
          <w:szCs w:val="20"/>
        </w:rPr>
        <w:t xml:space="preserve">Notes on Adolph Wagner's </w:t>
      </w:r>
      <w:r w:rsidR="00981F5F" w:rsidRPr="00F371A3">
        <w:rPr>
          <w:rFonts w:ascii="Times New Roman" w:hAnsi="Times New Roman" w:cs="Times New Roman"/>
          <w:color w:val="000000" w:themeColor="text1"/>
          <w:sz w:val="20"/>
          <w:szCs w:val="20"/>
        </w:rPr>
        <w:t>Lehrbuch der politischen Ökonomie</w:t>
      </w:r>
      <w:r w:rsidR="00F371A3" w:rsidRPr="00F371A3">
        <w:rPr>
          <w:rFonts w:ascii="Times New Roman" w:hAnsi="Times New Roman" w:cs="Times New Roman"/>
          <w:i w:val="0"/>
          <w:iCs w:val="0"/>
          <w:color w:val="000000" w:themeColor="text1"/>
          <w:sz w:val="20"/>
          <w:szCs w:val="20"/>
        </w:rPr>
        <w:t>,</w:t>
      </w:r>
      <w:r w:rsidRPr="00F371A3">
        <w:rPr>
          <w:rFonts w:ascii="Times New Roman" w:hAnsi="Times New Roman" w:cs="Times New Roman"/>
          <w:i w:val="0"/>
          <w:iCs w:val="0"/>
          <w:color w:val="000000" w:themeColor="text1"/>
          <w:sz w:val="20"/>
          <w:szCs w:val="20"/>
        </w:rPr>
        <w:t xml:space="preserve">” </w:t>
      </w:r>
      <w:r w:rsidR="00D34012" w:rsidRPr="00F371A3">
        <w:rPr>
          <w:rFonts w:ascii="Times New Roman" w:hAnsi="Times New Roman" w:cs="Times New Roman"/>
          <w:i w:val="0"/>
          <w:iCs w:val="0"/>
          <w:color w:val="000000" w:themeColor="text1"/>
          <w:sz w:val="20"/>
          <w:szCs w:val="20"/>
        </w:rPr>
        <w:t>https://bit.ly/3l1KiSL</w:t>
      </w:r>
      <w:r w:rsidR="000F304A" w:rsidRPr="00373E86">
        <w:rPr>
          <w:rFonts w:ascii="Times New Roman" w:hAnsi="Times New Roman" w:cs="Times New Roman"/>
          <w:i w:val="0"/>
          <w:iCs w:val="0"/>
          <w:color w:val="000000" w:themeColor="text1"/>
          <w:sz w:val="8"/>
          <w:szCs w:val="8"/>
        </w:rPr>
        <w:t xml:space="preserve"> </w:t>
      </w:r>
      <w:r w:rsidR="000F304A">
        <w:rPr>
          <w:rFonts w:ascii="Times New Roman" w:hAnsi="Times New Roman" w:cs="Times New Roman"/>
          <w:i w:val="0"/>
          <w:iCs w:val="0"/>
          <w:color w:val="000000" w:themeColor="text1"/>
          <w:sz w:val="20"/>
          <w:szCs w:val="20"/>
        </w:rPr>
        <w:t>. Emphases in orig.</w:t>
      </w:r>
    </w:p>
  </w:footnote>
  <w:footnote w:id="7">
    <w:p w14:paraId="5F907C24" w14:textId="1E53CDF9" w:rsidR="00CD604D" w:rsidRDefault="00CD604D">
      <w:pPr>
        <w:pStyle w:val="FootnoteText"/>
      </w:pPr>
      <w:r>
        <w:rPr>
          <w:rStyle w:val="FootnoteReference"/>
        </w:rPr>
        <w:footnoteRef/>
      </w:r>
      <w:r>
        <w:t xml:space="preserve"> </w:t>
      </w:r>
      <w:r w:rsidR="008561E1">
        <w:t>“Exchange value</w:t>
      </w:r>
      <w:r w:rsidR="004A504C">
        <w:t xml:space="preserve">,” </w:t>
      </w:r>
      <w:r w:rsidR="004A504C" w:rsidRPr="004A504C">
        <w:t>https://bit.ly/2HGgsVM</w:t>
      </w:r>
    </w:p>
  </w:footnote>
  <w:footnote w:id="8">
    <w:p w14:paraId="310CD4D0" w14:textId="352F1EDA" w:rsidR="00373E86" w:rsidRPr="004F4C76" w:rsidRDefault="00373E86">
      <w:pPr>
        <w:pStyle w:val="FootnoteText"/>
      </w:pPr>
      <w:r w:rsidRPr="004F4C76">
        <w:rPr>
          <w:rStyle w:val="FootnoteReference"/>
        </w:rPr>
        <w:footnoteRef/>
      </w:r>
      <w:r w:rsidRPr="004F4C76">
        <w:t xml:space="preserve"> </w:t>
      </w:r>
      <w:r w:rsidRPr="004F4C76">
        <w:rPr>
          <w:rFonts w:cs="Times New Roman"/>
        </w:rPr>
        <w:t xml:space="preserve">“Value: Exchange and Use Value,” </w:t>
      </w:r>
      <w:r w:rsidRPr="004F4C76">
        <w:rPr>
          <w:rFonts w:cs="Times New Roman"/>
          <w:i/>
          <w:iCs/>
        </w:rPr>
        <w:t>Encyclopedia of Consumer Cultur</w:t>
      </w:r>
      <w:r w:rsidR="005B248A" w:rsidRPr="004F4C76">
        <w:rPr>
          <w:rFonts w:cs="Times New Roman"/>
          <w:i/>
          <w:iCs/>
        </w:rPr>
        <w:t>e</w:t>
      </w:r>
      <w:r w:rsidR="005B248A" w:rsidRPr="004F4C76">
        <w:rPr>
          <w:rFonts w:cs="Times New Roman"/>
        </w:rPr>
        <w:t xml:space="preserve">, </w:t>
      </w:r>
      <w:r w:rsidR="004F4C76" w:rsidRPr="004F4C76">
        <w:rPr>
          <w:rFonts w:cs="Times New Roman"/>
        </w:rPr>
        <w:t xml:space="preserve">pp. </w:t>
      </w:r>
      <w:r w:rsidRPr="004F4C76">
        <w:rPr>
          <w:rFonts w:cs="Times New Roman"/>
        </w:rPr>
        <w:t>1502-04</w:t>
      </w:r>
      <w:r w:rsidR="005B248A" w:rsidRPr="004F4C76">
        <w:rPr>
          <w:rFonts w:cs="Times New Roman"/>
        </w:rPr>
        <w:t xml:space="preserve"> (Los Angeles: Sage</w:t>
      </w:r>
      <w:r w:rsidR="004F4C76" w:rsidRPr="004F4C76">
        <w:rPr>
          <w:rFonts w:cs="Times New Roman"/>
        </w:rPr>
        <w:t>), 2011.</w:t>
      </w:r>
    </w:p>
  </w:footnote>
  <w:footnote w:id="9">
    <w:p w14:paraId="639FD8F9" w14:textId="6DAEBE7D" w:rsidR="00FC23FE" w:rsidRPr="00CC1986" w:rsidRDefault="00FC23FE" w:rsidP="00BC1C83">
      <w:pPr>
        <w:pStyle w:val="FootnoteText"/>
      </w:pPr>
      <w:r w:rsidRPr="00CC1986">
        <w:rPr>
          <w:rStyle w:val="FootnoteReference"/>
        </w:rPr>
        <w:footnoteRef/>
      </w:r>
      <w:r w:rsidRPr="00CC1986">
        <w:t xml:space="preserve"> “Exchange</w:t>
      </w:r>
      <w:r w:rsidR="00C85046" w:rsidRPr="00CC1986">
        <w:t xml:space="preserve">-value,” </w:t>
      </w:r>
      <w:r w:rsidR="00C85046" w:rsidRPr="00CC1986">
        <w:t>https://bit.ly/3kVlNXy</w:t>
      </w:r>
      <w:r w:rsidR="00C85046" w:rsidRPr="00DB1242">
        <w:rPr>
          <w:sz w:val="8"/>
          <w:szCs w:val="8"/>
        </w:rPr>
        <w:t xml:space="preserve"> </w:t>
      </w:r>
      <w:r w:rsidR="00DB1242">
        <w:t>. Emphases in orig.</w:t>
      </w:r>
    </w:p>
  </w:footnote>
  <w:footnote w:id="10">
    <w:p w14:paraId="50A0CDAA" w14:textId="76B1E721" w:rsidR="00C85046" w:rsidRPr="00CC1986" w:rsidRDefault="00C85046" w:rsidP="00BC1C83">
      <w:pPr>
        <w:tabs>
          <w:tab w:val="left" w:pos="-720"/>
        </w:tabs>
        <w:spacing w:after="0" w:line="240" w:lineRule="auto"/>
        <w:rPr>
          <w:rFonts w:cs="Times New Roman"/>
          <w:sz w:val="20"/>
          <w:szCs w:val="20"/>
        </w:rPr>
      </w:pPr>
      <w:r w:rsidRPr="00CC1986">
        <w:rPr>
          <w:rStyle w:val="FootnoteReference"/>
          <w:sz w:val="20"/>
          <w:szCs w:val="20"/>
        </w:rPr>
        <w:footnoteRef/>
      </w:r>
      <w:r w:rsidRPr="00CC1986">
        <w:rPr>
          <w:sz w:val="20"/>
          <w:szCs w:val="20"/>
        </w:rPr>
        <w:t xml:space="preserve"> </w:t>
      </w:r>
      <w:r w:rsidR="00BA7AB6" w:rsidRPr="00CC1986">
        <w:rPr>
          <w:rFonts w:cs="Times New Roman"/>
          <w:i/>
          <w:sz w:val="20"/>
          <w:szCs w:val="20"/>
        </w:rPr>
        <w:t xml:space="preserve">Understanding </w:t>
      </w:r>
      <w:r w:rsidR="006A4F91" w:rsidRPr="00CC1986">
        <w:rPr>
          <w:rFonts w:cs="Times New Roman"/>
          <w:i/>
          <w:sz w:val="20"/>
          <w:szCs w:val="20"/>
        </w:rPr>
        <w:t>“</w:t>
      </w:r>
      <w:r w:rsidR="00BA7AB6" w:rsidRPr="00CC1986">
        <w:rPr>
          <w:rFonts w:cs="Times New Roman"/>
          <w:i/>
          <w:sz w:val="20"/>
          <w:szCs w:val="20"/>
        </w:rPr>
        <w:t>Capital</w:t>
      </w:r>
      <w:r w:rsidR="006A4F91" w:rsidRPr="00CC1986">
        <w:rPr>
          <w:rFonts w:cs="Times New Roman"/>
          <w:i/>
          <w:sz w:val="20"/>
          <w:szCs w:val="20"/>
        </w:rPr>
        <w:t>”</w:t>
      </w:r>
      <w:r w:rsidR="00BA7AB6" w:rsidRPr="00CC1986">
        <w:rPr>
          <w:rFonts w:cs="Times New Roman"/>
          <w:i/>
          <w:sz w:val="20"/>
          <w:szCs w:val="20"/>
        </w:rPr>
        <w:t>: Marx’s Economic Theory</w:t>
      </w:r>
      <w:r w:rsidR="00BA7AB6" w:rsidRPr="00CC1986">
        <w:rPr>
          <w:rFonts w:cs="Times New Roman"/>
          <w:sz w:val="20"/>
          <w:szCs w:val="20"/>
        </w:rPr>
        <w:t xml:space="preserve"> (Cam</w:t>
      </w:r>
      <w:r w:rsidR="00BA7AB6" w:rsidRPr="00CC1986">
        <w:rPr>
          <w:rFonts w:cs="Times New Roman"/>
          <w:sz w:val="20"/>
          <w:szCs w:val="20"/>
        </w:rPr>
        <w:softHyphen/>
        <w:t>bridge, MA:  Harvard Univ. Press)</w:t>
      </w:r>
      <w:r w:rsidR="00BA7AB6" w:rsidRPr="00CC1986">
        <w:rPr>
          <w:rFonts w:cs="Times New Roman"/>
          <w:sz w:val="20"/>
          <w:szCs w:val="20"/>
        </w:rPr>
        <w:t xml:space="preserve">, 1986, p. </w:t>
      </w:r>
      <w:r w:rsidR="006A4F91" w:rsidRPr="00CC1986">
        <w:rPr>
          <w:rFonts w:cs="Times New Roman"/>
          <w:sz w:val="20"/>
          <w:szCs w:val="20"/>
        </w:rPr>
        <w:t>13</w:t>
      </w:r>
    </w:p>
  </w:footnote>
  <w:footnote w:id="11">
    <w:p w14:paraId="32D088E7" w14:textId="3137C887" w:rsidR="00365CBD" w:rsidRPr="00CC1986" w:rsidRDefault="00365CBD" w:rsidP="00CC1986">
      <w:pPr>
        <w:tabs>
          <w:tab w:val="left" w:pos="-720"/>
        </w:tabs>
        <w:spacing w:after="0" w:line="240" w:lineRule="auto"/>
        <w:rPr>
          <w:rFonts w:cs="Times New Roman"/>
          <w:sz w:val="20"/>
          <w:szCs w:val="20"/>
        </w:rPr>
      </w:pPr>
      <w:r w:rsidRPr="00CC1986">
        <w:rPr>
          <w:rStyle w:val="FootnoteReference"/>
          <w:sz w:val="20"/>
          <w:szCs w:val="20"/>
        </w:rPr>
        <w:footnoteRef/>
      </w:r>
      <w:r w:rsidRPr="00CC1986">
        <w:rPr>
          <w:sz w:val="20"/>
          <w:szCs w:val="20"/>
        </w:rPr>
        <w:t xml:space="preserve"> </w:t>
      </w:r>
      <w:r w:rsidRPr="00CC1986">
        <w:rPr>
          <w:i/>
          <w:iCs/>
          <w:sz w:val="20"/>
          <w:szCs w:val="20"/>
        </w:rPr>
        <w:t>Marxist Economic Theory</w:t>
      </w:r>
      <w:r w:rsidR="00BC1C83" w:rsidRPr="00CC1986">
        <w:rPr>
          <w:sz w:val="20"/>
          <w:szCs w:val="20"/>
        </w:rPr>
        <w:t xml:space="preserve"> </w:t>
      </w:r>
      <w:r w:rsidR="00E64B6E" w:rsidRPr="00CC1986">
        <w:rPr>
          <w:rFonts w:cs="Times New Roman"/>
          <w:sz w:val="20"/>
          <w:szCs w:val="20"/>
        </w:rPr>
        <w:t>(London:  Merlin Press)</w:t>
      </w:r>
      <w:r w:rsidR="00BC1C83" w:rsidRPr="00CC1986">
        <w:rPr>
          <w:rFonts w:cs="Times New Roman"/>
          <w:sz w:val="20"/>
          <w:szCs w:val="20"/>
        </w:rPr>
        <w:t>, 1968, p. 242.</w:t>
      </w:r>
    </w:p>
  </w:footnote>
  <w:footnote w:id="12">
    <w:p w14:paraId="73B18B54" w14:textId="435049BE" w:rsidR="009A3711" w:rsidRPr="00D70303" w:rsidRDefault="009A3711" w:rsidP="00D70303">
      <w:pPr>
        <w:tabs>
          <w:tab w:val="left" w:pos="-720"/>
        </w:tabs>
        <w:spacing w:after="0" w:line="240" w:lineRule="auto"/>
        <w:rPr>
          <w:rFonts w:cs="Times New Roman"/>
          <w:sz w:val="20"/>
          <w:szCs w:val="20"/>
        </w:rPr>
      </w:pPr>
      <w:r w:rsidRPr="00CC1986">
        <w:rPr>
          <w:rStyle w:val="FootnoteReference"/>
          <w:sz w:val="20"/>
          <w:szCs w:val="20"/>
        </w:rPr>
        <w:footnoteRef/>
      </w:r>
      <w:r w:rsidRPr="00CC1986">
        <w:rPr>
          <w:sz w:val="20"/>
          <w:szCs w:val="20"/>
        </w:rPr>
        <w:t xml:space="preserve"> </w:t>
      </w:r>
      <w:r w:rsidR="00963548" w:rsidRPr="00CC1986">
        <w:rPr>
          <w:i/>
          <w:iCs/>
          <w:sz w:val="20"/>
          <w:szCs w:val="20"/>
        </w:rPr>
        <w:t>Marxism and Freedom: From 1776 until Today</w:t>
      </w:r>
      <w:r w:rsidR="00BD7686" w:rsidRPr="00CC1986">
        <w:rPr>
          <w:sz w:val="20"/>
          <w:szCs w:val="20"/>
        </w:rPr>
        <w:t xml:space="preserve"> (</w:t>
      </w:r>
      <w:r w:rsidR="00BD7686" w:rsidRPr="00CC1986">
        <w:rPr>
          <w:rFonts w:cs="Times New Roman"/>
          <w:sz w:val="20"/>
          <w:szCs w:val="20"/>
        </w:rPr>
        <w:t>New York:  Columbia Univ. Press)</w:t>
      </w:r>
      <w:r w:rsidR="00BD7686" w:rsidRPr="00CC1986">
        <w:rPr>
          <w:rFonts w:cs="Times New Roman"/>
          <w:sz w:val="20"/>
          <w:szCs w:val="20"/>
        </w:rPr>
        <w:t xml:space="preserve">, 1988, p. </w:t>
      </w:r>
      <w:r w:rsidR="00CC1986" w:rsidRPr="00CC1986">
        <w:rPr>
          <w:rFonts w:cs="Times New Roman"/>
          <w:sz w:val="20"/>
          <w:szCs w:val="20"/>
        </w:rPr>
        <w:t>99, emphasis in orig.</w:t>
      </w:r>
      <w:r w:rsidR="007A4BB4">
        <w:rPr>
          <w:rFonts w:cs="Times New Roman"/>
          <w:sz w:val="20"/>
          <w:szCs w:val="20"/>
        </w:rPr>
        <w:t xml:space="preserve"> </w:t>
      </w:r>
    </w:p>
  </w:footnote>
  <w:footnote w:id="13">
    <w:p w14:paraId="1E4D3632" w14:textId="0B7D3CC2" w:rsidR="00E50362" w:rsidRDefault="00E50362">
      <w:pPr>
        <w:pStyle w:val="FootnoteText"/>
      </w:pPr>
      <w:r>
        <w:rPr>
          <w:rStyle w:val="FootnoteReference"/>
        </w:rPr>
        <w:footnoteRef/>
      </w:r>
      <w:r>
        <w:t xml:space="preserve"> </w:t>
      </w:r>
      <w:r w:rsidR="00680582">
        <w:t xml:space="preserve">July 11, 1868 letter to Dr. Ludwig Kugelmann, </w:t>
      </w:r>
      <w:r w:rsidR="00D70303" w:rsidRPr="00D70303">
        <w:t>https://bit.ly/3kZ9RUF</w:t>
      </w:r>
      <w:r w:rsidR="007A4BB4" w:rsidRPr="007A4BB4">
        <w:rPr>
          <w:sz w:val="8"/>
          <w:szCs w:val="8"/>
        </w:rPr>
        <w:t xml:space="preserve"> </w:t>
      </w:r>
      <w:r w:rsidR="007A4BB4">
        <w:t>. Emphases in orig.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C7857"/>
    <w:multiLevelType w:val="multilevel"/>
    <w:tmpl w:val="041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93989"/>
    <w:multiLevelType w:val="multilevel"/>
    <w:tmpl w:val="DA9C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F0B6D"/>
    <w:multiLevelType w:val="hybridMultilevel"/>
    <w:tmpl w:val="21C6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158BA"/>
    <w:multiLevelType w:val="multilevel"/>
    <w:tmpl w:val="3DC8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6C"/>
    <w:rsid w:val="0001683D"/>
    <w:rsid w:val="00073A5B"/>
    <w:rsid w:val="000F304A"/>
    <w:rsid w:val="001A3EFE"/>
    <w:rsid w:val="001E3ADE"/>
    <w:rsid w:val="001F6526"/>
    <w:rsid w:val="00206C76"/>
    <w:rsid w:val="00211CC8"/>
    <w:rsid w:val="00213087"/>
    <w:rsid w:val="002457CF"/>
    <w:rsid w:val="002B7CDC"/>
    <w:rsid w:val="00320ED7"/>
    <w:rsid w:val="00321A72"/>
    <w:rsid w:val="0034395F"/>
    <w:rsid w:val="00365CBD"/>
    <w:rsid w:val="00373E86"/>
    <w:rsid w:val="0037554F"/>
    <w:rsid w:val="003A5F18"/>
    <w:rsid w:val="003C5408"/>
    <w:rsid w:val="00421082"/>
    <w:rsid w:val="00486AE4"/>
    <w:rsid w:val="004A504C"/>
    <w:rsid w:val="004C7F92"/>
    <w:rsid w:val="004F4C76"/>
    <w:rsid w:val="00507372"/>
    <w:rsid w:val="0051684E"/>
    <w:rsid w:val="00542511"/>
    <w:rsid w:val="00544A8E"/>
    <w:rsid w:val="00556947"/>
    <w:rsid w:val="005A0F03"/>
    <w:rsid w:val="005A5E14"/>
    <w:rsid w:val="005B248A"/>
    <w:rsid w:val="00666134"/>
    <w:rsid w:val="00680582"/>
    <w:rsid w:val="006A4F91"/>
    <w:rsid w:val="006B155D"/>
    <w:rsid w:val="006D70A6"/>
    <w:rsid w:val="006F105F"/>
    <w:rsid w:val="00753FD7"/>
    <w:rsid w:val="007937A4"/>
    <w:rsid w:val="007A4BB4"/>
    <w:rsid w:val="007B5E42"/>
    <w:rsid w:val="007C2DC1"/>
    <w:rsid w:val="00827C31"/>
    <w:rsid w:val="0085548E"/>
    <w:rsid w:val="008561E1"/>
    <w:rsid w:val="00874F71"/>
    <w:rsid w:val="0088471A"/>
    <w:rsid w:val="00887CDC"/>
    <w:rsid w:val="008A0BB4"/>
    <w:rsid w:val="008C478D"/>
    <w:rsid w:val="00963548"/>
    <w:rsid w:val="00981F5F"/>
    <w:rsid w:val="009944F0"/>
    <w:rsid w:val="009A3711"/>
    <w:rsid w:val="009E46D1"/>
    <w:rsid w:val="00A05A21"/>
    <w:rsid w:val="00A6194E"/>
    <w:rsid w:val="00A62BD4"/>
    <w:rsid w:val="00A7376E"/>
    <w:rsid w:val="00A7478B"/>
    <w:rsid w:val="00A74E46"/>
    <w:rsid w:val="00A863E2"/>
    <w:rsid w:val="00B17AFD"/>
    <w:rsid w:val="00B30661"/>
    <w:rsid w:val="00B36F0E"/>
    <w:rsid w:val="00B5766C"/>
    <w:rsid w:val="00B81799"/>
    <w:rsid w:val="00B82D98"/>
    <w:rsid w:val="00BA7AB6"/>
    <w:rsid w:val="00BB33BC"/>
    <w:rsid w:val="00BB3786"/>
    <w:rsid w:val="00BC1C83"/>
    <w:rsid w:val="00BD7686"/>
    <w:rsid w:val="00C035DB"/>
    <w:rsid w:val="00C357F7"/>
    <w:rsid w:val="00C553BB"/>
    <w:rsid w:val="00C85046"/>
    <w:rsid w:val="00C86920"/>
    <w:rsid w:val="00CC1986"/>
    <w:rsid w:val="00CD604D"/>
    <w:rsid w:val="00CE583C"/>
    <w:rsid w:val="00D2520D"/>
    <w:rsid w:val="00D2563A"/>
    <w:rsid w:val="00D34012"/>
    <w:rsid w:val="00D70303"/>
    <w:rsid w:val="00DB1242"/>
    <w:rsid w:val="00DD4E91"/>
    <w:rsid w:val="00E071DD"/>
    <w:rsid w:val="00E372A7"/>
    <w:rsid w:val="00E401BB"/>
    <w:rsid w:val="00E50362"/>
    <w:rsid w:val="00E56CBC"/>
    <w:rsid w:val="00E64B6E"/>
    <w:rsid w:val="00E64C99"/>
    <w:rsid w:val="00F03FAB"/>
    <w:rsid w:val="00F371A3"/>
    <w:rsid w:val="00F41BCC"/>
    <w:rsid w:val="00F44541"/>
    <w:rsid w:val="00F577F0"/>
    <w:rsid w:val="00F61B4F"/>
    <w:rsid w:val="00FA60AD"/>
    <w:rsid w:val="00FC23FE"/>
    <w:rsid w:val="00FD381C"/>
    <w:rsid w:val="00FD73BC"/>
    <w:rsid w:val="00FE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CDB9"/>
  <w15:chartTrackingRefBased/>
  <w15:docId w15:val="{EA9A3296-3013-4611-9104-E907E38D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7CDC"/>
    <w:pPr>
      <w:keepNext/>
      <w:spacing w:before="240" w:after="60" w:line="276" w:lineRule="auto"/>
      <w:jc w:val="both"/>
      <w:outlineLvl w:val="0"/>
    </w:pPr>
    <w:rPr>
      <w:rFonts w:ascii="Calibri Light" w:eastAsia="Times New Roman" w:hAnsi="Calibri Light" w:cs="Times New Roman"/>
      <w:b/>
      <w:bCs/>
      <w:kern w:val="32"/>
      <w:sz w:val="32"/>
      <w:szCs w:val="32"/>
      <w:lang w:val="en-GB"/>
    </w:rPr>
  </w:style>
  <w:style w:type="paragraph" w:styleId="Heading4">
    <w:name w:val="heading 4"/>
    <w:basedOn w:val="Normal"/>
    <w:next w:val="Normal"/>
    <w:link w:val="Heading4Char"/>
    <w:uiPriority w:val="9"/>
    <w:unhideWhenUsed/>
    <w:qFormat/>
    <w:rsid w:val="00981F5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37A4"/>
    <w:rPr>
      <w:i/>
      <w:iCs/>
    </w:rPr>
  </w:style>
  <w:style w:type="character" w:customStyle="1" w:styleId="Heading1Char">
    <w:name w:val="Heading 1 Char"/>
    <w:basedOn w:val="DefaultParagraphFont"/>
    <w:link w:val="Heading1"/>
    <w:rsid w:val="002B7CDC"/>
    <w:rPr>
      <w:rFonts w:ascii="Calibri Light" w:eastAsia="Times New Roman" w:hAnsi="Calibri Light" w:cs="Times New Roman"/>
      <w:b/>
      <w:bCs/>
      <w:kern w:val="32"/>
      <w:sz w:val="32"/>
      <w:szCs w:val="32"/>
      <w:lang w:val="en-GB"/>
    </w:rPr>
  </w:style>
  <w:style w:type="paragraph" w:customStyle="1" w:styleId="nova-e-listitem">
    <w:name w:val="nova-e-list__item"/>
    <w:basedOn w:val="Normal"/>
    <w:rsid w:val="002B7CDC"/>
    <w:pPr>
      <w:spacing w:before="100" w:beforeAutospacing="1" w:after="100" w:afterAutospacing="1" w:line="240" w:lineRule="auto"/>
    </w:pPr>
    <w:rPr>
      <w:rFonts w:eastAsia="Times New Roman" w:cs="Times New Roman"/>
      <w:szCs w:val="24"/>
    </w:rPr>
  </w:style>
  <w:style w:type="character" w:styleId="Hyperlink">
    <w:name w:val="Hyperlink"/>
    <w:uiPriority w:val="99"/>
    <w:unhideWhenUsed/>
    <w:rsid w:val="002B7CDC"/>
    <w:rPr>
      <w:color w:val="0000FF"/>
      <w:u w:val="single"/>
    </w:rPr>
  </w:style>
  <w:style w:type="paragraph" w:styleId="FootnoteText">
    <w:name w:val="footnote text"/>
    <w:basedOn w:val="Normal"/>
    <w:link w:val="FootnoteTextChar"/>
    <w:uiPriority w:val="99"/>
    <w:semiHidden/>
    <w:unhideWhenUsed/>
    <w:rsid w:val="00A61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94E"/>
    <w:rPr>
      <w:sz w:val="20"/>
      <w:szCs w:val="20"/>
    </w:rPr>
  </w:style>
  <w:style w:type="character" w:styleId="FootnoteReference">
    <w:name w:val="footnote reference"/>
    <w:basedOn w:val="DefaultParagraphFont"/>
    <w:uiPriority w:val="99"/>
    <w:semiHidden/>
    <w:unhideWhenUsed/>
    <w:rsid w:val="00A6194E"/>
    <w:rPr>
      <w:vertAlign w:val="superscript"/>
    </w:rPr>
  </w:style>
  <w:style w:type="character" w:customStyle="1" w:styleId="Heading4Char">
    <w:name w:val="Heading 4 Char"/>
    <w:basedOn w:val="DefaultParagraphFont"/>
    <w:link w:val="Heading4"/>
    <w:uiPriority w:val="9"/>
    <w:rsid w:val="00981F5F"/>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F304A"/>
    <w:rPr>
      <w:color w:val="605E5C"/>
      <w:shd w:val="clear" w:color="auto" w:fill="E1DFDD"/>
    </w:rPr>
  </w:style>
  <w:style w:type="paragraph" w:styleId="Header">
    <w:name w:val="header"/>
    <w:basedOn w:val="Normal"/>
    <w:link w:val="HeaderChar"/>
    <w:uiPriority w:val="99"/>
    <w:unhideWhenUsed/>
    <w:rsid w:val="005A5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14"/>
  </w:style>
  <w:style w:type="paragraph" w:styleId="Footer">
    <w:name w:val="footer"/>
    <w:basedOn w:val="Normal"/>
    <w:link w:val="FooterChar"/>
    <w:uiPriority w:val="99"/>
    <w:unhideWhenUsed/>
    <w:rsid w:val="005A5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B22A-AFB9-4038-BE6E-78B316F2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6139</Characters>
  <Application>Microsoft Office Word</Application>
  <DocSecurity>0</DocSecurity>
  <Lines>142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Jaffe</dc:creator>
  <cp:keywords/>
  <dc:description/>
  <cp:lastModifiedBy>Andrew Kliman</cp:lastModifiedBy>
  <cp:revision>5</cp:revision>
  <dcterms:created xsi:type="dcterms:W3CDTF">2020-09-29T23:00:00Z</dcterms:created>
  <dcterms:modified xsi:type="dcterms:W3CDTF">2020-09-29T23:02:00Z</dcterms:modified>
</cp:coreProperties>
</file>