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B2D" w:rsidRPr="005C3768" w:rsidRDefault="00F63B2D" w:rsidP="00F63B2D">
      <w:pPr>
        <w:autoSpaceDE w:val="0"/>
        <w:autoSpaceDN w:val="0"/>
        <w:adjustRightInd w:val="0"/>
        <w:rPr>
          <w:rFonts w:asciiTheme="majorHAnsi" w:hAnsiTheme="majorHAnsi" w:cs="Times New Roman"/>
          <w:color w:val="002939"/>
          <w:sz w:val="24"/>
          <w:szCs w:val="24"/>
          <w:u w:val="single"/>
        </w:rPr>
      </w:pPr>
      <w:r w:rsidRPr="005C3768">
        <w:rPr>
          <w:rFonts w:asciiTheme="majorHAnsi" w:hAnsiTheme="majorHAnsi" w:cs="Times New Roman"/>
          <w:color w:val="002939"/>
          <w:sz w:val="24"/>
          <w:szCs w:val="24"/>
          <w:u w:val="single"/>
        </w:rPr>
        <w:t>Friday, February 15</w:t>
      </w:r>
    </w:p>
    <w:p w:rsidR="00F63B2D" w:rsidRPr="005C3768" w:rsidRDefault="00F63B2D" w:rsidP="00F63B2D">
      <w:pPr>
        <w:autoSpaceDE w:val="0"/>
        <w:autoSpaceDN w:val="0"/>
        <w:adjustRightInd w:val="0"/>
        <w:rPr>
          <w:rFonts w:asciiTheme="majorHAnsi" w:hAnsiTheme="majorHAnsi" w:cs="Times New Roman"/>
          <w:b/>
          <w:bCs/>
          <w:color w:val="002939"/>
          <w:sz w:val="28"/>
          <w:szCs w:val="28"/>
        </w:rPr>
      </w:pPr>
      <w:r w:rsidRPr="005C3768">
        <w:rPr>
          <w:rFonts w:asciiTheme="majorHAnsi" w:hAnsiTheme="majorHAnsi" w:cs="Times New Roman"/>
          <w:b/>
          <w:bCs/>
          <w:color w:val="002939"/>
          <w:sz w:val="28"/>
          <w:szCs w:val="28"/>
        </w:rPr>
        <w:t>Hogarth and Cinema: Yale 18th &amp; 19th Century Art and Visual Culture Colloquium</w:t>
      </w:r>
    </w:p>
    <w:p w:rsidR="00F63B2D" w:rsidRPr="005C3768" w:rsidRDefault="00F63B2D" w:rsidP="00F63B2D">
      <w:pPr>
        <w:rPr>
          <w:rFonts w:asciiTheme="majorHAnsi" w:hAnsiTheme="majorHAnsi" w:cs="Times New Roman"/>
          <w:color w:val="002939"/>
          <w:sz w:val="24"/>
          <w:szCs w:val="24"/>
        </w:rPr>
      </w:pPr>
      <w:r w:rsidRPr="005C3768">
        <w:rPr>
          <w:rFonts w:asciiTheme="majorHAnsi" w:hAnsiTheme="majorHAnsi" w:cs="Times New Roman"/>
          <w:i/>
          <w:iCs/>
          <w:color w:val="002939"/>
          <w:sz w:val="32"/>
          <w:szCs w:val="32"/>
        </w:rPr>
        <w:t>Tom, Tom, the Piper's Son</w:t>
      </w:r>
      <w:r w:rsidRPr="005C3768">
        <w:rPr>
          <w:rFonts w:asciiTheme="majorHAnsi" w:hAnsiTheme="majorHAnsi" w:cs="Times New Roman"/>
          <w:i/>
          <w:iCs/>
          <w:color w:val="002939"/>
          <w:sz w:val="24"/>
          <w:szCs w:val="24"/>
        </w:rPr>
        <w:t xml:space="preserve">, </w:t>
      </w:r>
      <w:r w:rsidRPr="005C3768">
        <w:rPr>
          <w:rFonts w:asciiTheme="majorHAnsi" w:hAnsiTheme="majorHAnsi" w:cs="Times New Roman"/>
          <w:color w:val="002939"/>
          <w:sz w:val="24"/>
          <w:szCs w:val="24"/>
        </w:rPr>
        <w:t>Director Ken Jacobs</w:t>
      </w:r>
    </w:p>
    <w:p w:rsidR="00F63B2D" w:rsidRPr="005C3768" w:rsidRDefault="00F63B2D" w:rsidP="00F63B2D">
      <w:pPr>
        <w:rPr>
          <w:rFonts w:asciiTheme="majorHAnsi" w:eastAsia="Times New Roman" w:hAnsiTheme="majorHAnsi"/>
          <w:sz w:val="24"/>
          <w:szCs w:val="24"/>
        </w:rPr>
      </w:pPr>
    </w:p>
    <w:p w:rsidR="00F63B2D" w:rsidRPr="005C3768" w:rsidRDefault="00F63B2D" w:rsidP="00F63B2D">
      <w:pPr>
        <w:jc w:val="both"/>
        <w:rPr>
          <w:rFonts w:asciiTheme="majorHAnsi" w:hAnsiTheme="majorHAnsi"/>
          <w:sz w:val="24"/>
          <w:szCs w:val="24"/>
        </w:rPr>
      </w:pPr>
      <w:r w:rsidRPr="005C3768">
        <w:rPr>
          <w:rFonts w:asciiTheme="majorHAnsi" w:hAnsiTheme="majorHAnsi" w:cs="Arial"/>
          <w:color w:val="353535"/>
          <w:sz w:val="24"/>
          <w:szCs w:val="24"/>
        </w:rPr>
        <w:t>Please join the 18th- and 19th-Century Art and Visual Culture Colloquium for the second event of our Hogarth &amp; Cinema series, de</w:t>
      </w:r>
      <w:bookmarkStart w:id="0" w:name="_GoBack"/>
      <w:bookmarkEnd w:id="0"/>
      <w:r w:rsidRPr="005C3768">
        <w:rPr>
          <w:rFonts w:asciiTheme="majorHAnsi" w:hAnsiTheme="majorHAnsi" w:cs="Arial"/>
          <w:color w:val="353535"/>
          <w:sz w:val="24"/>
          <w:szCs w:val="24"/>
        </w:rPr>
        <w:t>dicated to the British painter, printmaker, and theorist’s legacy in film. On February 15, we will screen “</w:t>
      </w:r>
      <w:r w:rsidRPr="005C3768">
        <w:rPr>
          <w:rFonts w:asciiTheme="majorHAnsi" w:hAnsiTheme="majorHAnsi" w:cs="Arial"/>
          <w:i/>
          <w:iCs/>
          <w:color w:val="353535"/>
          <w:sz w:val="24"/>
          <w:szCs w:val="24"/>
        </w:rPr>
        <w:t>Tom, Tom, The Piper’s Son</w:t>
      </w:r>
      <w:r w:rsidRPr="005C3768">
        <w:rPr>
          <w:rFonts w:asciiTheme="majorHAnsi" w:hAnsiTheme="majorHAnsi" w:cs="Arial"/>
          <w:color w:val="353535"/>
          <w:sz w:val="24"/>
          <w:szCs w:val="24"/>
        </w:rPr>
        <w:t xml:space="preserve">” (1969), by the distinguished American experimental filmmaker Ken Jacobs, on 16mm. </w:t>
      </w:r>
    </w:p>
    <w:p w:rsidR="00F63B2D" w:rsidRPr="005C3768" w:rsidRDefault="00F63B2D" w:rsidP="00F63B2D">
      <w:pPr>
        <w:jc w:val="both"/>
        <w:rPr>
          <w:rFonts w:asciiTheme="majorHAnsi" w:hAnsiTheme="majorHAnsi"/>
          <w:sz w:val="24"/>
          <w:szCs w:val="24"/>
        </w:rPr>
      </w:pPr>
      <w:r w:rsidRPr="005C3768">
        <w:rPr>
          <w:rFonts w:asciiTheme="majorHAnsi" w:hAnsiTheme="majorHAnsi" w:cs="Arial"/>
          <w:color w:val="353535"/>
          <w:sz w:val="24"/>
          <w:szCs w:val="24"/>
        </w:rPr>
        <w:t> </w:t>
      </w:r>
    </w:p>
    <w:p w:rsidR="00F63B2D" w:rsidRPr="005C3768" w:rsidRDefault="00F63B2D" w:rsidP="00F63B2D">
      <w:pPr>
        <w:jc w:val="both"/>
        <w:rPr>
          <w:rFonts w:asciiTheme="majorHAnsi" w:hAnsiTheme="majorHAnsi"/>
          <w:sz w:val="24"/>
          <w:szCs w:val="24"/>
        </w:rPr>
      </w:pPr>
      <w:r w:rsidRPr="005C3768">
        <w:rPr>
          <w:rFonts w:asciiTheme="majorHAnsi" w:hAnsiTheme="majorHAnsi" w:cs="Arial"/>
          <w:color w:val="353535"/>
          <w:sz w:val="24"/>
          <w:szCs w:val="24"/>
        </w:rPr>
        <w:t>Jacobs’ “Tom, Tom” is based on an older film of the same name — produced by G. W. (Billy) Bitzer in 1905 — which presented, in eight tableaux, the famous nursery rhyme of its title:</w:t>
      </w:r>
    </w:p>
    <w:p w:rsidR="00F63B2D" w:rsidRPr="005C3768" w:rsidRDefault="00F63B2D" w:rsidP="00F63B2D">
      <w:pPr>
        <w:jc w:val="both"/>
        <w:rPr>
          <w:rFonts w:asciiTheme="majorHAnsi" w:hAnsiTheme="majorHAnsi"/>
          <w:sz w:val="24"/>
          <w:szCs w:val="24"/>
        </w:rPr>
      </w:pPr>
      <w:r w:rsidRPr="005C3768">
        <w:rPr>
          <w:rFonts w:asciiTheme="majorHAnsi" w:hAnsiTheme="majorHAnsi" w:cs="Arial"/>
          <w:color w:val="353535"/>
          <w:sz w:val="24"/>
          <w:szCs w:val="24"/>
        </w:rPr>
        <w:t xml:space="preserve">“Tom </w:t>
      </w:r>
      <w:proofErr w:type="spellStart"/>
      <w:r w:rsidRPr="005C3768">
        <w:rPr>
          <w:rFonts w:asciiTheme="majorHAnsi" w:hAnsiTheme="majorHAnsi" w:cs="Arial"/>
          <w:color w:val="353535"/>
          <w:sz w:val="24"/>
          <w:szCs w:val="24"/>
        </w:rPr>
        <w:t>Tom</w:t>
      </w:r>
      <w:proofErr w:type="spellEnd"/>
      <w:r w:rsidRPr="005C3768">
        <w:rPr>
          <w:rFonts w:asciiTheme="majorHAnsi" w:hAnsiTheme="majorHAnsi" w:cs="Arial"/>
          <w:color w:val="353535"/>
          <w:sz w:val="24"/>
          <w:szCs w:val="24"/>
        </w:rPr>
        <w:t>, the piper’s son</w:t>
      </w:r>
    </w:p>
    <w:p w:rsidR="00F63B2D" w:rsidRPr="005C3768" w:rsidRDefault="00F63B2D" w:rsidP="00F63B2D">
      <w:pPr>
        <w:jc w:val="both"/>
        <w:rPr>
          <w:rFonts w:asciiTheme="majorHAnsi" w:hAnsiTheme="majorHAnsi"/>
          <w:sz w:val="24"/>
          <w:szCs w:val="24"/>
        </w:rPr>
      </w:pPr>
      <w:r w:rsidRPr="005C3768">
        <w:rPr>
          <w:rFonts w:asciiTheme="majorHAnsi" w:hAnsiTheme="majorHAnsi" w:cs="Arial"/>
          <w:color w:val="353535"/>
          <w:sz w:val="24"/>
          <w:szCs w:val="24"/>
        </w:rPr>
        <w:t>Stole a pig, and away he run.  </w:t>
      </w:r>
    </w:p>
    <w:p w:rsidR="00F63B2D" w:rsidRPr="005C3768" w:rsidRDefault="00F63B2D" w:rsidP="00F63B2D">
      <w:pPr>
        <w:jc w:val="both"/>
        <w:rPr>
          <w:rFonts w:asciiTheme="majorHAnsi" w:hAnsiTheme="majorHAnsi"/>
          <w:sz w:val="24"/>
          <w:szCs w:val="24"/>
        </w:rPr>
      </w:pPr>
      <w:r w:rsidRPr="005C3768">
        <w:rPr>
          <w:rFonts w:asciiTheme="majorHAnsi" w:hAnsiTheme="majorHAnsi" w:cs="Arial"/>
          <w:color w:val="353535"/>
          <w:sz w:val="24"/>
          <w:szCs w:val="24"/>
        </w:rPr>
        <w:t xml:space="preserve">The pig was </w:t>
      </w:r>
      <w:proofErr w:type="gramStart"/>
      <w:r w:rsidRPr="005C3768">
        <w:rPr>
          <w:rFonts w:asciiTheme="majorHAnsi" w:hAnsiTheme="majorHAnsi" w:cs="Arial"/>
          <w:color w:val="353535"/>
          <w:sz w:val="24"/>
          <w:szCs w:val="24"/>
        </w:rPr>
        <w:t>eat</w:t>
      </w:r>
      <w:proofErr w:type="gramEnd"/>
      <w:r w:rsidRPr="005C3768">
        <w:rPr>
          <w:rFonts w:asciiTheme="majorHAnsi" w:hAnsiTheme="majorHAnsi" w:cs="Arial"/>
          <w:color w:val="353535"/>
          <w:sz w:val="24"/>
          <w:szCs w:val="24"/>
        </w:rPr>
        <w:t>,</w:t>
      </w:r>
    </w:p>
    <w:p w:rsidR="00F63B2D" w:rsidRPr="005C3768" w:rsidRDefault="00F63B2D" w:rsidP="00F63B2D">
      <w:pPr>
        <w:jc w:val="both"/>
        <w:rPr>
          <w:rFonts w:asciiTheme="majorHAnsi" w:hAnsiTheme="majorHAnsi"/>
          <w:sz w:val="24"/>
          <w:szCs w:val="24"/>
        </w:rPr>
      </w:pPr>
      <w:r w:rsidRPr="005C3768">
        <w:rPr>
          <w:rFonts w:asciiTheme="majorHAnsi" w:hAnsiTheme="majorHAnsi" w:cs="Arial"/>
          <w:color w:val="353535"/>
          <w:sz w:val="24"/>
          <w:szCs w:val="24"/>
        </w:rPr>
        <w:t>And Tom was beat</w:t>
      </w:r>
    </w:p>
    <w:p w:rsidR="00F63B2D" w:rsidRPr="005C3768" w:rsidRDefault="00F63B2D" w:rsidP="00F63B2D">
      <w:pPr>
        <w:jc w:val="both"/>
        <w:rPr>
          <w:rFonts w:asciiTheme="majorHAnsi" w:hAnsiTheme="majorHAnsi"/>
          <w:sz w:val="24"/>
          <w:szCs w:val="24"/>
        </w:rPr>
      </w:pPr>
      <w:r w:rsidRPr="005C3768">
        <w:rPr>
          <w:rFonts w:asciiTheme="majorHAnsi" w:hAnsiTheme="majorHAnsi" w:cs="Arial"/>
          <w:color w:val="353535"/>
          <w:sz w:val="24"/>
          <w:szCs w:val="24"/>
        </w:rPr>
        <w:t>And Tom went roaring down the street.”</w:t>
      </w:r>
    </w:p>
    <w:p w:rsidR="00F63B2D" w:rsidRPr="005C3768" w:rsidRDefault="00F63B2D" w:rsidP="00F63B2D">
      <w:pPr>
        <w:jc w:val="both"/>
        <w:rPr>
          <w:rFonts w:asciiTheme="majorHAnsi" w:hAnsiTheme="majorHAnsi"/>
          <w:sz w:val="24"/>
          <w:szCs w:val="24"/>
        </w:rPr>
      </w:pPr>
      <w:r w:rsidRPr="005C3768">
        <w:rPr>
          <w:rFonts w:asciiTheme="majorHAnsi" w:hAnsiTheme="majorHAnsi" w:cs="Arial"/>
          <w:color w:val="353535"/>
          <w:sz w:val="24"/>
          <w:szCs w:val="24"/>
        </w:rPr>
        <w:t> </w:t>
      </w:r>
    </w:p>
    <w:p w:rsidR="00F63B2D" w:rsidRPr="005C3768" w:rsidRDefault="00F63B2D" w:rsidP="00F63B2D">
      <w:pPr>
        <w:jc w:val="both"/>
        <w:rPr>
          <w:rFonts w:asciiTheme="majorHAnsi" w:hAnsiTheme="majorHAnsi"/>
          <w:sz w:val="24"/>
          <w:szCs w:val="24"/>
        </w:rPr>
      </w:pPr>
      <w:r w:rsidRPr="005C3768">
        <w:rPr>
          <w:rFonts w:asciiTheme="majorHAnsi" w:hAnsiTheme="majorHAnsi" w:cs="Arial"/>
          <w:color w:val="353535"/>
          <w:sz w:val="24"/>
          <w:szCs w:val="24"/>
        </w:rPr>
        <w:t xml:space="preserve">The first scene of Bitzer’s film is a painstaking reconstitution of Hogarth’s </w:t>
      </w:r>
      <w:r w:rsidRPr="005C3768">
        <w:rPr>
          <w:rFonts w:asciiTheme="majorHAnsi" w:hAnsiTheme="majorHAnsi" w:cs="Arial"/>
          <w:i/>
          <w:iCs/>
          <w:color w:val="353535"/>
          <w:sz w:val="24"/>
          <w:szCs w:val="24"/>
        </w:rPr>
        <w:t xml:space="preserve">Southwark Fair </w:t>
      </w:r>
      <w:r w:rsidRPr="005C3768">
        <w:rPr>
          <w:rFonts w:asciiTheme="majorHAnsi" w:hAnsiTheme="majorHAnsi" w:cs="Arial"/>
          <w:color w:val="353535"/>
          <w:sz w:val="24"/>
          <w:szCs w:val="24"/>
        </w:rPr>
        <w:t xml:space="preserve">(1733), a chaotic depiction of a London marketplace and its bizarre attractions peopled with swarms of visitors. In his extended and hallucinatory reinterpretation of Bitzer’s film, Ken Jacobs explores the process of </w:t>
      </w:r>
      <w:r w:rsidRPr="005C3768">
        <w:rPr>
          <w:rFonts w:asciiTheme="majorHAnsi" w:hAnsiTheme="majorHAnsi" w:cs="Arial"/>
          <w:i/>
          <w:iCs/>
          <w:color w:val="353535"/>
          <w:sz w:val="24"/>
          <w:szCs w:val="24"/>
        </w:rPr>
        <w:t xml:space="preserve">mise </w:t>
      </w:r>
      <w:proofErr w:type="spellStart"/>
      <w:r w:rsidRPr="005C3768">
        <w:rPr>
          <w:rFonts w:asciiTheme="majorHAnsi" w:hAnsiTheme="majorHAnsi" w:cs="Arial"/>
          <w:i/>
          <w:iCs/>
          <w:color w:val="353535"/>
          <w:sz w:val="24"/>
          <w:szCs w:val="24"/>
        </w:rPr>
        <w:t>en</w:t>
      </w:r>
      <w:proofErr w:type="spellEnd"/>
      <w:r w:rsidRPr="005C3768">
        <w:rPr>
          <w:rFonts w:asciiTheme="majorHAnsi" w:hAnsiTheme="majorHAnsi" w:cs="Arial"/>
          <w:i/>
          <w:iCs/>
          <w:color w:val="353535"/>
          <w:sz w:val="24"/>
          <w:szCs w:val="24"/>
        </w:rPr>
        <w:t xml:space="preserve"> abyme</w:t>
      </w:r>
      <w:r w:rsidRPr="005C3768">
        <w:rPr>
          <w:rFonts w:asciiTheme="majorHAnsi" w:hAnsiTheme="majorHAnsi" w:cs="Arial"/>
          <w:color w:val="353535"/>
          <w:sz w:val="24"/>
          <w:szCs w:val="24"/>
        </w:rPr>
        <w:t xml:space="preserve">. As he explains: </w:t>
      </w:r>
    </w:p>
    <w:p w:rsidR="00F63B2D" w:rsidRPr="005C3768" w:rsidRDefault="00F63B2D" w:rsidP="00F63B2D">
      <w:pPr>
        <w:jc w:val="both"/>
        <w:rPr>
          <w:rFonts w:asciiTheme="majorHAnsi" w:hAnsiTheme="majorHAnsi"/>
          <w:sz w:val="24"/>
          <w:szCs w:val="24"/>
        </w:rPr>
      </w:pPr>
      <w:r w:rsidRPr="005C3768">
        <w:rPr>
          <w:rFonts w:asciiTheme="majorHAnsi" w:hAnsiTheme="majorHAnsi" w:cs="Arial"/>
          <w:color w:val="353535"/>
          <w:sz w:val="24"/>
          <w:szCs w:val="24"/>
        </w:rPr>
        <w:t xml:space="preserve">“Bitzer’s </w:t>
      </w:r>
      <w:r w:rsidRPr="005C3768">
        <w:rPr>
          <w:rFonts w:asciiTheme="majorHAnsi" w:hAnsiTheme="majorHAnsi" w:cs="Arial"/>
          <w:i/>
          <w:iCs/>
          <w:color w:val="353535"/>
          <w:sz w:val="24"/>
          <w:szCs w:val="24"/>
        </w:rPr>
        <w:t xml:space="preserve">Tom </w:t>
      </w:r>
      <w:proofErr w:type="spellStart"/>
      <w:r w:rsidRPr="005C3768">
        <w:rPr>
          <w:rFonts w:asciiTheme="majorHAnsi" w:hAnsiTheme="majorHAnsi" w:cs="Arial"/>
          <w:i/>
          <w:iCs/>
          <w:color w:val="353535"/>
          <w:sz w:val="24"/>
          <w:szCs w:val="24"/>
        </w:rPr>
        <w:t>Tom</w:t>
      </w:r>
      <w:proofErr w:type="spellEnd"/>
      <w:r w:rsidRPr="005C3768">
        <w:rPr>
          <w:rFonts w:asciiTheme="majorHAnsi" w:hAnsiTheme="majorHAnsi" w:cs="Arial"/>
          <w:color w:val="353535"/>
          <w:sz w:val="24"/>
          <w:szCs w:val="24"/>
        </w:rPr>
        <w:t xml:space="preserve"> is in fact the utterly obscure lost-and-found most artistically ambitious and carefully wrought American film production up to its time, unique in its detailed period costuming and meticulous casting of face and body types. His source image is a virtuoso </w:t>
      </w:r>
      <w:r w:rsidRPr="005C3768">
        <w:rPr>
          <w:rFonts w:asciiTheme="majorHAnsi" w:hAnsiTheme="majorHAnsi" w:cs="Arial"/>
          <w:i/>
          <w:iCs/>
          <w:color w:val="353535"/>
          <w:sz w:val="24"/>
          <w:szCs w:val="24"/>
        </w:rPr>
        <w:t xml:space="preserve">tour de </w:t>
      </w:r>
      <w:proofErr w:type="spellStart"/>
      <w:r w:rsidRPr="005C3768">
        <w:rPr>
          <w:rFonts w:asciiTheme="majorHAnsi" w:hAnsiTheme="majorHAnsi" w:cs="Arial"/>
          <w:i/>
          <w:iCs/>
          <w:color w:val="353535"/>
          <w:sz w:val="24"/>
          <w:szCs w:val="24"/>
        </w:rPr>
        <w:t>fource</w:t>
      </w:r>
      <w:proofErr w:type="spellEnd"/>
      <w:r w:rsidRPr="005C3768">
        <w:rPr>
          <w:rFonts w:asciiTheme="majorHAnsi" w:hAnsiTheme="majorHAnsi" w:cs="Arial"/>
          <w:color w:val="353535"/>
          <w:sz w:val="24"/>
          <w:szCs w:val="24"/>
        </w:rPr>
        <w:t xml:space="preserve">, in which, it happens, Hogarth pictures </w:t>
      </w:r>
      <w:proofErr w:type="spellStart"/>
      <w:r w:rsidRPr="005C3768">
        <w:rPr>
          <w:rFonts w:asciiTheme="majorHAnsi" w:hAnsiTheme="majorHAnsi" w:cs="Arial"/>
          <w:color w:val="353535"/>
          <w:sz w:val="24"/>
          <w:szCs w:val="24"/>
        </w:rPr>
        <w:t>pictures</w:t>
      </w:r>
      <w:proofErr w:type="spellEnd"/>
      <w:r w:rsidRPr="005C3768">
        <w:rPr>
          <w:rFonts w:asciiTheme="majorHAnsi" w:hAnsiTheme="majorHAnsi" w:cs="Arial"/>
          <w:color w:val="353535"/>
          <w:sz w:val="24"/>
          <w:szCs w:val="24"/>
        </w:rPr>
        <w:t>! As Bitzer does Hogarth and I do Bitzer. How deep might this telescoping extend?”</w:t>
      </w:r>
    </w:p>
    <w:p w:rsidR="00F63B2D" w:rsidRPr="005C3768" w:rsidRDefault="00F63B2D" w:rsidP="00F63B2D">
      <w:pPr>
        <w:jc w:val="both"/>
        <w:rPr>
          <w:rFonts w:asciiTheme="majorHAnsi" w:hAnsiTheme="majorHAnsi"/>
          <w:sz w:val="24"/>
          <w:szCs w:val="24"/>
        </w:rPr>
      </w:pPr>
      <w:r w:rsidRPr="005C3768">
        <w:rPr>
          <w:rFonts w:asciiTheme="majorHAnsi" w:hAnsiTheme="majorHAnsi" w:cs="Arial"/>
          <w:color w:val="353535"/>
          <w:sz w:val="24"/>
          <w:szCs w:val="24"/>
        </w:rPr>
        <w:t> </w:t>
      </w:r>
    </w:p>
    <w:p w:rsidR="00F63B2D" w:rsidRPr="005C3768" w:rsidRDefault="00F63B2D" w:rsidP="00F63B2D">
      <w:pPr>
        <w:jc w:val="both"/>
        <w:rPr>
          <w:rFonts w:asciiTheme="majorHAnsi" w:hAnsiTheme="majorHAnsi"/>
          <w:sz w:val="24"/>
          <w:szCs w:val="24"/>
        </w:rPr>
      </w:pPr>
      <w:r w:rsidRPr="005C3768">
        <w:rPr>
          <w:rFonts w:asciiTheme="majorHAnsi" w:hAnsiTheme="majorHAnsi" w:cs="Arial"/>
          <w:color w:val="353535"/>
          <w:sz w:val="24"/>
          <w:szCs w:val="24"/>
        </w:rPr>
        <w:t xml:space="preserve">Come find out and get lost in this “dream within a dream” with director Ken Jacobs who will comment on the film in real-time (!!). </w:t>
      </w:r>
      <w:r w:rsidRPr="005C3768">
        <w:rPr>
          <w:rFonts w:asciiTheme="majorHAnsi" w:hAnsiTheme="majorHAnsi" w:cs="Arial"/>
          <w:i/>
          <w:iCs/>
          <w:color w:val="353535"/>
          <w:sz w:val="24"/>
          <w:szCs w:val="24"/>
        </w:rPr>
        <w:t xml:space="preserve">Tom </w:t>
      </w:r>
      <w:proofErr w:type="spellStart"/>
      <w:r w:rsidRPr="005C3768">
        <w:rPr>
          <w:rFonts w:asciiTheme="majorHAnsi" w:hAnsiTheme="majorHAnsi" w:cs="Arial"/>
          <w:i/>
          <w:iCs/>
          <w:color w:val="353535"/>
          <w:sz w:val="24"/>
          <w:szCs w:val="24"/>
        </w:rPr>
        <w:t>Tom</w:t>
      </w:r>
      <w:proofErr w:type="spellEnd"/>
      <w:r w:rsidRPr="005C3768">
        <w:rPr>
          <w:rFonts w:asciiTheme="majorHAnsi" w:hAnsiTheme="majorHAnsi" w:cs="Arial"/>
          <w:i/>
          <w:iCs/>
          <w:color w:val="353535"/>
          <w:sz w:val="24"/>
          <w:szCs w:val="24"/>
        </w:rPr>
        <w:t xml:space="preserve"> </w:t>
      </w:r>
      <w:r w:rsidRPr="005C3768">
        <w:rPr>
          <w:rFonts w:asciiTheme="majorHAnsi" w:hAnsiTheme="majorHAnsi" w:cs="Arial"/>
          <w:color w:val="353535"/>
          <w:sz w:val="24"/>
          <w:szCs w:val="24"/>
        </w:rPr>
        <w:t xml:space="preserve">will be preceded by a screening of one of Jacobs’ newest films, </w:t>
      </w:r>
      <w:r w:rsidRPr="005C3768">
        <w:rPr>
          <w:rFonts w:asciiTheme="majorHAnsi" w:hAnsiTheme="majorHAnsi" w:cs="Arial"/>
          <w:i/>
          <w:iCs/>
          <w:color w:val="353535"/>
          <w:sz w:val="24"/>
          <w:szCs w:val="24"/>
        </w:rPr>
        <w:t>Details of Pollock’s ‘White Light’</w:t>
      </w:r>
      <w:r w:rsidRPr="005C3768">
        <w:rPr>
          <w:rFonts w:asciiTheme="majorHAnsi" w:hAnsiTheme="majorHAnsi" w:cs="Arial"/>
          <w:color w:val="353535"/>
          <w:sz w:val="24"/>
          <w:szCs w:val="24"/>
        </w:rPr>
        <w:t xml:space="preserve"> (2018</w:t>
      </w:r>
      <w:proofErr w:type="gramStart"/>
      <w:r w:rsidRPr="005C3768">
        <w:rPr>
          <w:rFonts w:asciiTheme="majorHAnsi" w:hAnsiTheme="majorHAnsi" w:cs="Arial"/>
          <w:color w:val="353535"/>
          <w:sz w:val="24"/>
          <w:szCs w:val="24"/>
        </w:rPr>
        <w:t>), and</w:t>
      </w:r>
      <w:proofErr w:type="gramEnd"/>
      <w:r w:rsidRPr="005C3768">
        <w:rPr>
          <w:rFonts w:asciiTheme="majorHAnsi" w:hAnsiTheme="majorHAnsi" w:cs="Arial"/>
          <w:color w:val="353535"/>
          <w:sz w:val="24"/>
          <w:szCs w:val="24"/>
        </w:rPr>
        <w:t xml:space="preserve"> followed by a Q&amp;A with the director, Professor John MacKay and Pierre Von-Ow.</w:t>
      </w:r>
    </w:p>
    <w:p w:rsidR="00F63B2D" w:rsidRPr="005C3768" w:rsidRDefault="00F63B2D" w:rsidP="00F63B2D">
      <w:pPr>
        <w:jc w:val="both"/>
        <w:rPr>
          <w:rFonts w:asciiTheme="majorHAnsi" w:hAnsiTheme="majorHAnsi"/>
          <w:sz w:val="24"/>
          <w:szCs w:val="24"/>
        </w:rPr>
      </w:pPr>
      <w:r w:rsidRPr="005C3768">
        <w:rPr>
          <w:rFonts w:asciiTheme="majorHAnsi" w:hAnsiTheme="majorHAnsi" w:cs="Arial"/>
          <w:color w:val="353535"/>
          <w:sz w:val="24"/>
          <w:szCs w:val="24"/>
        </w:rPr>
        <w:t> </w:t>
      </w:r>
    </w:p>
    <w:p w:rsidR="00F63B2D" w:rsidRPr="005C3768" w:rsidRDefault="00F63B2D" w:rsidP="00F63B2D">
      <w:pPr>
        <w:jc w:val="both"/>
        <w:rPr>
          <w:rFonts w:asciiTheme="majorHAnsi" w:hAnsiTheme="majorHAnsi"/>
          <w:sz w:val="24"/>
          <w:szCs w:val="24"/>
        </w:rPr>
      </w:pPr>
      <w:r w:rsidRPr="005C3768">
        <w:rPr>
          <w:rFonts w:asciiTheme="majorHAnsi" w:hAnsiTheme="majorHAnsi" w:cs="Arial"/>
          <w:color w:val="353535"/>
          <w:sz w:val="24"/>
          <w:szCs w:val="24"/>
        </w:rPr>
        <w:t>The screening is free and open to the public!</w:t>
      </w:r>
    </w:p>
    <w:p w:rsidR="00F63B2D" w:rsidRPr="005C3768" w:rsidRDefault="00F63B2D" w:rsidP="00F63B2D">
      <w:pPr>
        <w:jc w:val="both"/>
        <w:rPr>
          <w:rFonts w:asciiTheme="majorHAnsi" w:hAnsiTheme="majorHAnsi"/>
          <w:sz w:val="24"/>
          <w:szCs w:val="24"/>
        </w:rPr>
      </w:pPr>
      <w:r w:rsidRPr="005C3768">
        <w:rPr>
          <w:rFonts w:asciiTheme="majorHAnsi" w:hAnsiTheme="majorHAnsi" w:cs="Arial"/>
          <w:color w:val="353535"/>
          <w:sz w:val="24"/>
          <w:szCs w:val="24"/>
        </w:rPr>
        <w:t> </w:t>
      </w:r>
    </w:p>
    <w:p w:rsidR="00F63B2D" w:rsidRPr="005C3768" w:rsidRDefault="00F63B2D" w:rsidP="00F63B2D">
      <w:pPr>
        <w:rPr>
          <w:rFonts w:asciiTheme="majorHAnsi" w:eastAsia="Times New Roman" w:hAnsiTheme="majorHAnsi"/>
          <w:sz w:val="24"/>
          <w:szCs w:val="24"/>
        </w:rPr>
      </w:pPr>
      <w:r w:rsidRPr="005C3768">
        <w:rPr>
          <w:rFonts w:asciiTheme="majorHAnsi" w:eastAsia="Times New Roman" w:hAnsiTheme="majorHAnsi" w:cs="Arial"/>
          <w:i/>
          <w:iCs/>
          <w:color w:val="353535"/>
          <w:sz w:val="24"/>
          <w:szCs w:val="24"/>
        </w:rPr>
        <w:t xml:space="preserve">The Hogarth and Cinema series has been organized with generous support and collaboration from the Lewis Walpole Library; the Yale Center for British Art; the Department of the History of Art; the Dean's Fund for Student Colloquia; the Yale Film Study Center; and Films at the Whitney, with support from the </w:t>
      </w:r>
      <w:proofErr w:type="spellStart"/>
      <w:r w:rsidRPr="005C3768">
        <w:rPr>
          <w:rFonts w:asciiTheme="majorHAnsi" w:eastAsia="Times New Roman" w:hAnsiTheme="majorHAnsi" w:cs="Arial"/>
          <w:i/>
          <w:iCs/>
          <w:color w:val="353535"/>
          <w:sz w:val="24"/>
          <w:szCs w:val="24"/>
        </w:rPr>
        <w:t>Barbakow</w:t>
      </w:r>
      <w:proofErr w:type="spellEnd"/>
      <w:r w:rsidRPr="005C3768">
        <w:rPr>
          <w:rFonts w:asciiTheme="majorHAnsi" w:eastAsia="Times New Roman" w:hAnsiTheme="majorHAnsi" w:cs="Arial"/>
          <w:i/>
          <w:iCs/>
          <w:color w:val="353535"/>
          <w:sz w:val="24"/>
          <w:szCs w:val="24"/>
        </w:rPr>
        <w:t xml:space="preserve"> Fund for Innovative Film Programs at Yale. </w:t>
      </w:r>
    </w:p>
    <w:p w:rsidR="00F63B2D" w:rsidRPr="005C3768" w:rsidRDefault="00F63B2D" w:rsidP="00F63B2D">
      <w:pPr>
        <w:rPr>
          <w:rFonts w:asciiTheme="majorHAnsi" w:eastAsia="Times New Roman" w:hAnsiTheme="majorHAnsi"/>
          <w:sz w:val="24"/>
          <w:szCs w:val="24"/>
        </w:rPr>
      </w:pPr>
    </w:p>
    <w:p w:rsidR="00960013" w:rsidRPr="005C3768" w:rsidRDefault="00960013" w:rsidP="00F63B2D">
      <w:pPr>
        <w:rPr>
          <w:rFonts w:asciiTheme="majorHAnsi" w:hAnsiTheme="majorHAnsi"/>
        </w:rPr>
      </w:pPr>
    </w:p>
    <w:sectPr w:rsidR="00960013" w:rsidRPr="005C3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2D"/>
    <w:rsid w:val="005C3768"/>
    <w:rsid w:val="00960013"/>
    <w:rsid w:val="00F6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0E30E-E3D0-49FB-950F-ADD65380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5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387</Words>
  <Characters>1925</Characters>
  <Application>Microsoft Office Word</Application>
  <DocSecurity>0</DocSecurity>
  <Lines>40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Malan-Bowles, Sandra</dc:creator>
  <cp:keywords/>
  <dc:description/>
  <cp:lastModifiedBy>Malan-Bowles, Sandra</cp:lastModifiedBy>
  <cp:revision>2</cp:revision>
  <dcterms:created xsi:type="dcterms:W3CDTF">2019-01-28T20:11:00Z</dcterms:created>
  <dcterms:modified xsi:type="dcterms:W3CDTF">2019-01-28T20:19:00Z</dcterms:modified>
</cp:coreProperties>
</file>